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0651BC" w:rsidTr="00DB6F20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0651BC" w:rsidRDefault="000651BC">
            <w:pPr>
              <w:pStyle w:val="CVHeading3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6" type="#_x0000_t75" style="position:absolute;left:0;text-align:left;margin-left:76.4pt;margin-top:-2pt;width:65.2pt;height:35.9pt;z-index:251658240;visibility:visible;mso-wrap-distance-left:0;mso-wrap-distance-right:0" filled="t">
                  <v:imagedata r:id="rId7" o:title=""/>
                  <w10:wrap type="topAndBottom"/>
                </v:shape>
              </w:pict>
            </w:r>
            <w:r>
              <w:t xml:space="preserve"> </w:t>
            </w:r>
          </w:p>
          <w:p w:rsidR="000651BC" w:rsidRDefault="000651BC">
            <w:pPr>
              <w:pStyle w:val="CVNormal"/>
            </w:pPr>
          </w:p>
        </w:tc>
        <w:tc>
          <w:tcPr>
            <w:tcW w:w="282" w:type="dxa"/>
          </w:tcPr>
          <w:p w:rsidR="000651BC" w:rsidRDefault="000651BC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0651BC" w:rsidRDefault="000651BC">
            <w:pPr>
              <w:pStyle w:val="CVNormal"/>
            </w:pPr>
          </w:p>
        </w:tc>
      </w:tr>
      <w:tr w:rsidR="000651BC" w:rsidTr="00DB6F20">
        <w:trPr>
          <w:cantSplit/>
          <w:trHeight w:hRule="exact" w:val="425"/>
        </w:trPr>
        <w:tc>
          <w:tcPr>
            <w:tcW w:w="2834" w:type="dxa"/>
            <w:vMerge/>
          </w:tcPr>
          <w:p w:rsidR="000651BC" w:rsidRDefault="000651BC"/>
        </w:tc>
        <w:tc>
          <w:tcPr>
            <w:tcW w:w="282" w:type="dxa"/>
            <w:tcBorders>
              <w:top w:val="single" w:sz="2" w:space="0" w:color="000000"/>
              <w:right w:val="single" w:sz="2" w:space="0" w:color="000000"/>
            </w:tcBorders>
          </w:tcPr>
          <w:p w:rsidR="000651BC" w:rsidRDefault="000651BC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0651BC" w:rsidRDefault="000651BC"/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Normal"/>
            </w:pPr>
            <w:r>
              <w:pict>
                <v:shape id="Immagine 1" o:spid="_x0000_i1025" type="#_x0000_t75" style="width:54pt;height:1in;visibility:visible">
                  <v:imagedata r:id="rId8" o:title=""/>
                </v:shape>
              </w:pic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Spacer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Normal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:rsidR="000651BC" w:rsidRDefault="000651BC" w:rsidP="00C94BE8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>LUCA LEONE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Normal"/>
            </w:pPr>
            <w:r>
              <w:t>Via Appennini, 46 – 00198 ROMA (Italia)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:rsidR="000651BC" w:rsidRDefault="000651BC">
            <w:pPr>
              <w:pStyle w:val="CVNormal"/>
            </w:pPr>
            <w:r>
              <w:t>06 8554284</w:t>
            </w:r>
          </w:p>
        </w:tc>
        <w:tc>
          <w:tcPr>
            <w:tcW w:w="1983" w:type="dxa"/>
            <w:gridSpan w:val="4"/>
          </w:tcPr>
          <w:p w:rsidR="000651BC" w:rsidRDefault="000651BC">
            <w:pPr>
              <w:pStyle w:val="CVHeading3"/>
            </w:pPr>
          </w:p>
        </w:tc>
        <w:tc>
          <w:tcPr>
            <w:tcW w:w="2839" w:type="dxa"/>
            <w:gridSpan w:val="4"/>
          </w:tcPr>
          <w:p w:rsidR="000651BC" w:rsidRDefault="000651BC" w:rsidP="00610EE7">
            <w:pPr>
              <w:pStyle w:val="CVNormal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Normal"/>
            </w:pPr>
            <w:r>
              <w:t>06 84241616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Normal"/>
            </w:pPr>
            <w:r>
              <w:t>lucaleone@leoneassociati.com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Spacer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Normal-FirstLine"/>
              <w:spacing w:before="0"/>
            </w:pPr>
            <w:r>
              <w:t>Italiana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Spacer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0651BC" w:rsidRDefault="000651BC" w:rsidP="00610EE7">
            <w:pPr>
              <w:pStyle w:val="CVNormal-FirstLine"/>
              <w:spacing w:before="0"/>
            </w:pPr>
            <w:r>
              <w:t>01/08/1961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Spacer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Normal-FirstLine"/>
              <w:spacing w:before="0"/>
            </w:pPr>
            <w:r>
              <w:t xml:space="preserve">maschile 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Spacer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Major-FirstLine"/>
              <w:spacing w:before="0"/>
            </w:pPr>
            <w:r>
              <w:t>Avvocato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Spacer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Normal-FirstLine"/>
              <w:spacing w:before="0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Spacer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0651BC" w:rsidRDefault="000651BC" w:rsidP="00325A19">
            <w:pPr>
              <w:pStyle w:val="CVNormal"/>
            </w:pPr>
            <w:r>
              <w:t>Dal 1990 ad oggi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0651BC" w:rsidRDefault="000651BC" w:rsidP="00325A19">
            <w:pPr>
              <w:pStyle w:val="CVNormal"/>
            </w:pPr>
            <w:r>
              <w:t xml:space="preserve">Avvocato – </w:t>
            </w:r>
            <w:r>
              <w:rPr>
                <w:i/>
              </w:rPr>
              <w:t>Name e Managing</w:t>
            </w:r>
            <w:r w:rsidRPr="00171C49">
              <w:rPr>
                <w:i/>
              </w:rPr>
              <w:t xml:space="preserve"> Partner </w:t>
            </w:r>
            <w:r>
              <w:t>Studio Legale Leone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0651BC" w:rsidRDefault="000651BC" w:rsidP="00325A19">
            <w:pPr>
              <w:pStyle w:val="CVNormal"/>
            </w:pPr>
            <w:r>
              <w:t xml:space="preserve">Consulenza stragiudiziale ed patrocinio legale in ambito civile e amministrativo 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Normal"/>
            </w:pPr>
            <w:r>
              <w:t>STUDIO LEGALE LEONE – Associazione professionale, Via Appennini 46, 00198 ROMA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3"/>
            </w:pPr>
            <w:r>
              <w:t>Tipo di attività o settore</w:t>
            </w:r>
          </w:p>
          <w:p w:rsidR="000651BC" w:rsidRPr="00171C49" w:rsidRDefault="000651BC" w:rsidP="00171C49"/>
        </w:tc>
        <w:tc>
          <w:tcPr>
            <w:tcW w:w="7656" w:type="dxa"/>
            <w:gridSpan w:val="13"/>
          </w:tcPr>
          <w:p w:rsidR="000651BC" w:rsidRDefault="000651BC">
            <w:pPr>
              <w:pStyle w:val="CVNormal"/>
            </w:pPr>
            <w:r>
              <w:t xml:space="preserve">Legale </w:t>
            </w:r>
          </w:p>
          <w:p w:rsidR="000651BC" w:rsidRDefault="000651BC">
            <w:pPr>
              <w:pStyle w:val="CVNormal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3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0651BC" w:rsidRDefault="000651BC" w:rsidP="00333530">
            <w:pPr>
              <w:pStyle w:val="CVNormal"/>
            </w:pPr>
            <w:r>
              <w:t>Dal 2002 ad oggi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0651BC" w:rsidRDefault="000651BC" w:rsidP="004A7C4E">
            <w:pPr>
              <w:pStyle w:val="CVNormal"/>
            </w:pPr>
            <w:r>
              <w:t>Avvocato abilitato al patrocinio innanzi alle magistrature superiori, iscritto all’Albo Speciale degli Avvocati Cassazionisti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 w:rsidP="004A7C4E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0651BC" w:rsidRDefault="000651BC" w:rsidP="004A7C4E">
            <w:pPr>
              <w:pStyle w:val="CVNormal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 w:rsidP="004A7C4E">
            <w:pPr>
              <w:pStyle w:val="CVHeading3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0651BC" w:rsidRDefault="000651BC" w:rsidP="00333530">
            <w:pPr>
              <w:pStyle w:val="CVNormal"/>
            </w:pPr>
            <w:r>
              <w:t>Dal 1994 ad oggi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 w:rsidP="004A7C4E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0651BC" w:rsidRDefault="000651BC" w:rsidP="004A7C4E">
            <w:pPr>
              <w:pStyle w:val="CVNormal"/>
            </w:pPr>
            <w:r>
              <w:t xml:space="preserve">Avvocato iscritto </w:t>
            </w:r>
            <w:r w:rsidRPr="00333530">
              <w:t>nell'Albo dei Curatori Fallimentari del Tribunale Civile e Penale di Roma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 w:rsidP="004A7C4E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0651BC" w:rsidRDefault="000651BC" w:rsidP="004A7C4E">
            <w:pPr>
              <w:pStyle w:val="CVNormal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Spacer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Normal-FirstLine"/>
              <w:spacing w:before="0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Spacer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Normal"/>
              <w:rPr>
                <w:b/>
                <w:bCs/>
              </w:rPr>
            </w:pPr>
            <w:r>
              <w:t>Dal 2008 ad oggi</w:t>
            </w:r>
            <w:r>
              <w:rPr>
                <w:b/>
                <w:bCs/>
              </w:rPr>
              <w:t xml:space="preserve"> 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3"/>
              <w:rPr>
                <w:lang w:eastAsia="ar-SA"/>
              </w:rPr>
            </w:pPr>
            <w:r>
              <w:t>Principali tematiche/competenze professio</w:t>
            </w:r>
            <w:r>
              <w:rPr>
                <w:lang w:eastAsia="ar-SA"/>
              </w:rPr>
              <w:t>nali acquisite</w:t>
            </w: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Normal"/>
            </w:pPr>
            <w:r>
              <w:t>Crediti formativi prescritti dal Regolamento approvato dal Consiglio Nazionale Forense - Diritto Amministrativo e Diritto Civile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Normal"/>
            </w:pPr>
            <w:r>
              <w:t>IGI, Consiglio dell’Ordine degli Avvocati di Roma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Normal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Normal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Normal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Normal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3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0651BC" w:rsidRDefault="000651BC" w:rsidP="00333530">
            <w:pPr>
              <w:pStyle w:val="CVNormal"/>
            </w:pPr>
            <w:r>
              <w:t>Dall’anno accademico 1980-1981 all’anno accademico 1984-1985</w:t>
            </w:r>
          </w:p>
        </w:tc>
      </w:tr>
      <w:tr w:rsidR="000651BC" w:rsidTr="000B79C5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 w:rsidP="000B79C5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0651BC" w:rsidRDefault="000651BC" w:rsidP="00FC5FAE">
            <w:pPr>
              <w:pStyle w:val="CVNormal"/>
            </w:pPr>
            <w:r w:rsidRPr="00E70083">
              <w:t>Dottore in Giurisprudenza.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3"/>
            </w:pPr>
            <w:r>
              <w:t>Principali tematiche/competenze professio</w:t>
            </w:r>
            <w:r>
              <w:rPr>
                <w:lang w:eastAsia="ar-SA"/>
              </w:rPr>
              <w:t>nali acquisite</w:t>
            </w:r>
          </w:p>
        </w:tc>
        <w:tc>
          <w:tcPr>
            <w:tcW w:w="7656" w:type="dxa"/>
            <w:gridSpan w:val="13"/>
          </w:tcPr>
          <w:p w:rsidR="000651BC" w:rsidRDefault="000651BC" w:rsidP="00E70083">
            <w:pPr>
              <w:pStyle w:val="CVNormal"/>
            </w:pPr>
            <w:r>
              <w:t>Laurea vecchio ordinamento</w:t>
            </w:r>
            <w:r w:rsidRPr="00E70083">
              <w:t xml:space="preserve"> con discussione della tesi in Istituzioni di Diritto Privato (relatore Prof. Natalino Irti)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Normal"/>
            </w:pPr>
            <w:r>
              <w:t>Università degli Studi di Roma “La Sapienza”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Spacer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Spacer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Normal-FirstLine"/>
              <w:spacing w:before="0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Spacer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2-FirstLine"/>
              <w:spacing w:before="0"/>
            </w:pPr>
            <w:r>
              <w:t>Madrelingua</w:t>
            </w: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Medium-FirstLine"/>
              <w:spacing w:before="0"/>
            </w:pPr>
            <w:r>
              <w:t>Italiano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Spacer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:rsidR="000651BC" w:rsidRPr="001D04CE" w:rsidRDefault="000651BC" w:rsidP="001D04CE">
            <w:pPr>
              <w:pStyle w:val="CVMedium"/>
            </w:pPr>
          </w:p>
        </w:tc>
      </w:tr>
      <w:tr w:rsidR="000651BC" w:rsidTr="00685D2B"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0651BC" w:rsidRDefault="000651BC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1BC" w:rsidRDefault="000651BC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1BC" w:rsidRDefault="000651BC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1BC" w:rsidRDefault="000651BC">
            <w:pPr>
              <w:pStyle w:val="LevelAssessment-Heading1"/>
            </w:pPr>
            <w:r>
              <w:t>Scritto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0651BC" w:rsidRDefault="000651BC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651BC" w:rsidRDefault="000651BC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651BC" w:rsidRDefault="000651BC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651BC" w:rsidRDefault="000651BC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651BC" w:rsidRDefault="000651BC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1BC" w:rsidRDefault="000651BC">
            <w:pPr>
              <w:pStyle w:val="LevelAssessment-Heading2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Language"/>
            </w:pPr>
            <w:r>
              <w:t>Inglese</w:t>
            </w:r>
          </w:p>
        </w:tc>
        <w:tc>
          <w:tcPr>
            <w:tcW w:w="141" w:type="dxa"/>
          </w:tcPr>
          <w:p w:rsidR="000651BC" w:rsidRDefault="000651BC">
            <w:pPr>
              <w:pStyle w:val="CVNormal"/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51BC" w:rsidRDefault="000651BC">
            <w:pPr>
              <w:pStyle w:val="LevelAssessment-Code"/>
            </w:pPr>
            <w:r>
              <w:t>C1</w:t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0651BC" w:rsidRDefault="000651BC">
            <w:pPr>
              <w:pStyle w:val="LevelAssessment-Description"/>
            </w:pPr>
            <w:r>
              <w:t>Livello avanzato</w:t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51BC" w:rsidRDefault="000651BC">
            <w:pPr>
              <w:pStyle w:val="LevelAssessment-Code"/>
            </w:pPr>
            <w:r>
              <w:t>C2</w:t>
            </w:r>
          </w:p>
        </w:tc>
        <w:tc>
          <w:tcPr>
            <w:tcW w:w="1187" w:type="dxa"/>
            <w:gridSpan w:val="2"/>
            <w:tcBorders>
              <w:bottom w:val="single" w:sz="2" w:space="0" w:color="000000"/>
            </w:tcBorders>
            <w:vAlign w:val="center"/>
          </w:tcPr>
          <w:p w:rsidR="000651BC" w:rsidRDefault="000651BC">
            <w:pPr>
              <w:pStyle w:val="LevelAssessment-Description"/>
            </w:pPr>
            <w:r>
              <w:t>Livello avanzato</w:t>
            </w:r>
          </w:p>
        </w:tc>
        <w:tc>
          <w:tcPr>
            <w:tcW w:w="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51BC" w:rsidRDefault="000651BC">
            <w:pPr>
              <w:pStyle w:val="LevelAssessment-Code"/>
            </w:pPr>
            <w:r>
              <w:t>B2</w:t>
            </w:r>
          </w:p>
        </w:tc>
        <w:tc>
          <w:tcPr>
            <w:tcW w:w="1220" w:type="dxa"/>
            <w:tcBorders>
              <w:bottom w:val="single" w:sz="2" w:space="0" w:color="000000"/>
            </w:tcBorders>
            <w:vAlign w:val="center"/>
          </w:tcPr>
          <w:p w:rsidR="000651BC" w:rsidRDefault="000651BC">
            <w:pPr>
              <w:pStyle w:val="LevelAssessment-Description"/>
            </w:pPr>
            <w:r>
              <w:t>Livello Intermedio</w:t>
            </w:r>
          </w:p>
        </w:tc>
        <w:tc>
          <w:tcPr>
            <w:tcW w:w="2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51BC" w:rsidRDefault="000651BC">
            <w:pPr>
              <w:pStyle w:val="LevelAssessment-Code"/>
            </w:pPr>
            <w:r>
              <w:t>B2</w:t>
            </w:r>
          </w:p>
        </w:tc>
        <w:tc>
          <w:tcPr>
            <w:tcW w:w="1215" w:type="dxa"/>
            <w:tcBorders>
              <w:bottom w:val="single" w:sz="2" w:space="0" w:color="000000"/>
            </w:tcBorders>
            <w:vAlign w:val="center"/>
          </w:tcPr>
          <w:p w:rsidR="000651BC" w:rsidRDefault="000651BC">
            <w:pPr>
              <w:pStyle w:val="LevelAssessment-Description"/>
            </w:pPr>
            <w:r>
              <w:t>Livello Intermedio</w:t>
            </w: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51BC" w:rsidRDefault="000651BC">
            <w:pPr>
              <w:pStyle w:val="LevelAssessment-Code"/>
            </w:pPr>
            <w:r>
              <w:t>B2</w:t>
            </w:r>
          </w:p>
        </w:tc>
        <w:tc>
          <w:tcPr>
            <w:tcW w:w="123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0651BC" w:rsidRDefault="000651BC">
            <w:pPr>
              <w:pStyle w:val="LevelAssessment-Description"/>
            </w:pPr>
            <w:r>
              <w:t>Livello Intermedio</w:t>
            </w: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0651BC" w:rsidRDefault="000651BC">
            <w:pPr>
              <w:pStyle w:val="LevelAssessment-Note"/>
            </w:pPr>
            <w:r>
              <w:t xml:space="preserve">(*) </w:t>
            </w:r>
            <w:hyperlink r:id="rId9" w:history="1">
              <w:r>
                <w:rPr>
                  <w:rStyle w:val="Hyperlink"/>
                </w:rPr>
                <w:t>Quadro comune europeo di riferimento per le lingue</w:t>
              </w:r>
            </w:hyperlink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Spacer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Spacer"/>
            </w:pPr>
          </w:p>
        </w:tc>
      </w:tr>
      <w:tr w:rsidR="000651BC" w:rsidTr="00DB6F20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Spacer"/>
            </w:pPr>
          </w:p>
        </w:tc>
      </w:tr>
      <w:tr w:rsidR="000651BC" w:rsidTr="00685D2B"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:rsidR="000651BC" w:rsidRPr="004304F3" w:rsidRDefault="000651BC" w:rsidP="004304F3">
            <w:pPr>
              <w:pStyle w:val="CVNormal"/>
              <w:ind w:left="145"/>
              <w:rPr>
                <w:b/>
              </w:rPr>
            </w:pPr>
            <w:r w:rsidRPr="004304F3">
              <w:rPr>
                <w:b/>
              </w:rPr>
              <w:t>Incarichi e/o collaborazioni con enti pubblici</w:t>
            </w:r>
          </w:p>
          <w:p w:rsidR="000651BC" w:rsidRDefault="000651BC" w:rsidP="004304F3">
            <w:pPr>
              <w:pStyle w:val="CVNormal"/>
              <w:ind w:left="145"/>
            </w:pPr>
            <w:r>
              <w:t>Nel corso della propria attività professionale ha, tra l’altro, svolto incarichi di consulenza e/o di patrocinio legale nelle materie del civile e diritto amministrativo in favore dei seguenti enti pubblici e concessionari pubblici:</w:t>
            </w:r>
          </w:p>
          <w:p w:rsidR="000651BC" w:rsidRDefault="000651BC" w:rsidP="004304F3">
            <w:pPr>
              <w:pStyle w:val="CVNormal"/>
              <w:numPr>
                <w:ilvl w:val="0"/>
                <w:numId w:val="2"/>
              </w:numPr>
            </w:pPr>
            <w:r>
              <w:t>ATAC S.p.A. (successivamente alla fusione con Trambus S.p.A. e Metro S.p.A.) – consulenza stragiudiziale in materia di contratti pubblici e patrocinio legale innanzi alla magistratura amministrativa e all’AGO</w:t>
            </w:r>
          </w:p>
          <w:p w:rsidR="000651BC" w:rsidRDefault="000651BC" w:rsidP="004304F3">
            <w:pPr>
              <w:pStyle w:val="CVNormal"/>
              <w:numPr>
                <w:ilvl w:val="0"/>
                <w:numId w:val="2"/>
              </w:numPr>
            </w:pPr>
            <w:r>
              <w:t>Trambus S.p.A. (prima della fusione) - consulenza stragiudiziale in materia di contratti pubblici e patrocinio legale innanzi alla magistratura amministrativa e all’AGO</w:t>
            </w:r>
          </w:p>
          <w:p w:rsidR="000651BC" w:rsidRDefault="000651BC" w:rsidP="004304F3">
            <w:pPr>
              <w:pStyle w:val="CVNormal"/>
              <w:numPr>
                <w:ilvl w:val="0"/>
                <w:numId w:val="2"/>
              </w:numPr>
            </w:pPr>
            <w:r>
              <w:t>Provincia di Cremona – consulenza stragiudiziale in materia di</w:t>
            </w:r>
            <w:r w:rsidRPr="00F5709E">
              <w:t xml:space="preserve"> esternalizzazione delle linee di trasporto pubblico locale</w:t>
            </w:r>
            <w:r>
              <w:t xml:space="preserve"> e trasporto pubblico locale in generale</w:t>
            </w:r>
          </w:p>
          <w:p w:rsidR="000651BC" w:rsidRDefault="000651BC" w:rsidP="004304F3">
            <w:pPr>
              <w:pStyle w:val="CVNormal"/>
              <w:numPr>
                <w:ilvl w:val="0"/>
                <w:numId w:val="2"/>
              </w:numPr>
            </w:pPr>
            <w:r>
              <w:t>ANAS S.p.A. – consulenza stragiudiziale in materia di diritto amministrativo e in materia di responsabilità civile innanzi all’AGO</w:t>
            </w:r>
          </w:p>
          <w:p w:rsidR="000651BC" w:rsidRDefault="000651BC" w:rsidP="004304F3">
            <w:pPr>
              <w:pStyle w:val="CVNormal"/>
              <w:numPr>
                <w:ilvl w:val="0"/>
                <w:numId w:val="2"/>
              </w:numPr>
            </w:pPr>
            <w:r>
              <w:t>Aeroporti di Roma S.p.A. - consulenza stragiudiziale in materia di contratti pubblici e patrocinio legale innanzi alla magistratura amministrativa e all’AGO</w:t>
            </w:r>
          </w:p>
          <w:p w:rsidR="000651BC" w:rsidRDefault="000651BC" w:rsidP="004304F3">
            <w:pPr>
              <w:pStyle w:val="CVNormal"/>
              <w:numPr>
                <w:ilvl w:val="0"/>
                <w:numId w:val="2"/>
              </w:numPr>
            </w:pPr>
            <w:r>
              <w:t>Aeroporto di Firenze S.p.A. – patrocinio legale innanzi alla magistratura amministrativa e all’AGO</w:t>
            </w:r>
          </w:p>
          <w:p w:rsidR="000651BC" w:rsidRDefault="000651BC" w:rsidP="004304F3">
            <w:pPr>
              <w:pStyle w:val="CVNormal"/>
              <w:numPr>
                <w:ilvl w:val="0"/>
                <w:numId w:val="2"/>
              </w:numPr>
            </w:pPr>
            <w:r>
              <w:t>SAGAT – Aeroporto di Torino S.p.A. - patrocinio legale innanzi alla magistratura amministrativa e all’AGO</w:t>
            </w:r>
          </w:p>
          <w:p w:rsidR="000651BC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DD393D">
              <w:t>AEROPORTO GUGLIELMO MARCONI DI BOLOGNA S.p.A.</w:t>
            </w:r>
            <w:r>
              <w:t xml:space="preserve"> - patrocinio legale innanzi all’AGO</w:t>
            </w:r>
          </w:p>
          <w:p w:rsidR="000651BC" w:rsidRDefault="000651BC" w:rsidP="00365AAD">
            <w:pPr>
              <w:pStyle w:val="CVNormal"/>
              <w:numPr>
                <w:ilvl w:val="0"/>
                <w:numId w:val="2"/>
              </w:numPr>
            </w:pPr>
            <w:r>
              <w:t>RAI – Radiotelevisione Italiana S.p.A. – consulenza stragiudiziale in materia di dismissioni immobiliari e patrocinio legale innanzi all’AGO in materia di responsabilità precontrattuale</w:t>
            </w:r>
          </w:p>
          <w:p w:rsidR="000651BC" w:rsidRDefault="000651BC" w:rsidP="004304F3">
            <w:pPr>
              <w:pStyle w:val="CVNormal"/>
              <w:numPr>
                <w:ilvl w:val="0"/>
                <w:numId w:val="2"/>
              </w:numPr>
            </w:pPr>
            <w:r>
              <w:t>EUR S.p.A. – consulenza stragiudiziale in materia di diritto amministrativo e civile, patrocinio legale innanzi all’AGO e alla magistratura ammministrativa</w:t>
            </w:r>
          </w:p>
          <w:p w:rsidR="000651BC" w:rsidRDefault="000651BC" w:rsidP="004304F3">
            <w:pPr>
              <w:pStyle w:val="CVNormal"/>
              <w:numPr>
                <w:ilvl w:val="0"/>
                <w:numId w:val="2"/>
              </w:numPr>
            </w:pPr>
            <w:r>
              <w:t>Agenzia Nazionale Giovani – consulenza e assistenza alla funzione legale</w:t>
            </w:r>
          </w:p>
          <w:p w:rsidR="000651BC" w:rsidRDefault="000651BC" w:rsidP="004304F3">
            <w:pPr>
              <w:pStyle w:val="CVNormal"/>
              <w:numPr>
                <w:ilvl w:val="0"/>
                <w:numId w:val="2"/>
              </w:numPr>
            </w:pPr>
            <w:r>
              <w:t>Palaexpo (già Scuderie del Quirinale) – consulenza e assistenza alla funzione legale in materia di appalti e concessioni, patrocinio legale innanzi all’AGO in materia di responsabilità civile.</w:t>
            </w:r>
          </w:p>
          <w:p w:rsidR="000651BC" w:rsidRDefault="000651BC" w:rsidP="004304F3">
            <w:pPr>
              <w:pStyle w:val="CVNormal"/>
              <w:numPr>
                <w:ilvl w:val="0"/>
                <w:numId w:val="2"/>
              </w:numPr>
            </w:pPr>
            <w:r>
              <w:t>Comune di Guidonia Montecelio – consulenza e assistenza in materia di contratti pubblici</w:t>
            </w:r>
          </w:p>
          <w:p w:rsidR="000651BC" w:rsidRDefault="000651BC" w:rsidP="004304F3">
            <w:pPr>
              <w:pStyle w:val="CVNormal"/>
              <w:numPr>
                <w:ilvl w:val="0"/>
                <w:numId w:val="2"/>
              </w:numPr>
            </w:pPr>
            <w:r>
              <w:t>Comune di Morano Calabro – consulenza e assistenza in materia di contratti pubblici, patrocinio legale innanzi all’AGO in materia di esecuzione di contratti di appalto</w:t>
            </w:r>
          </w:p>
          <w:p w:rsidR="000651BC" w:rsidRDefault="000651BC" w:rsidP="004304F3">
            <w:pPr>
              <w:pStyle w:val="CVNormal"/>
              <w:numPr>
                <w:ilvl w:val="0"/>
                <w:numId w:val="2"/>
              </w:numPr>
            </w:pPr>
            <w:r>
              <w:t>Comune di Civitavecchia – consulenza e assistenza in materia di contratti pubblici</w:t>
            </w:r>
          </w:p>
          <w:p w:rsidR="000651BC" w:rsidRDefault="000651BC" w:rsidP="00365AAD">
            <w:pPr>
              <w:pStyle w:val="CVNormal"/>
              <w:ind w:left="360"/>
            </w:pPr>
            <w:r>
              <w:t>Inoltre:</w:t>
            </w:r>
          </w:p>
          <w:p w:rsidR="000651BC" w:rsidRDefault="000651BC" w:rsidP="00091323">
            <w:pPr>
              <w:pStyle w:val="CVNormal"/>
              <w:numPr>
                <w:ilvl w:val="0"/>
                <w:numId w:val="2"/>
              </w:numPr>
            </w:pPr>
            <w:r>
              <w:t>E’ membro della Consulta Permanente dell’Avvocatura Romana</w:t>
            </w:r>
          </w:p>
          <w:p w:rsidR="000651BC" w:rsidRPr="00960F21" w:rsidRDefault="000651BC" w:rsidP="00091323">
            <w:pPr>
              <w:pStyle w:val="CVNormal"/>
              <w:numPr>
                <w:ilvl w:val="0"/>
                <w:numId w:val="2"/>
              </w:numPr>
              <w:rPr>
                <w:rFonts w:ascii="Book Antiqua" w:hAnsi="Book Antiqua" w:cs="Arial"/>
                <w:sz w:val="22"/>
                <w:szCs w:val="22"/>
              </w:rPr>
            </w:pPr>
            <w:r w:rsidRPr="00091323">
              <w:t>E’ iscritto nell’elenco dei professionisti che svolgono incarichi di custodia e di delegati alla vendita nell'ambito delle procedure esecutive immobiliari presso il Tribunale di Roma</w:t>
            </w:r>
          </w:p>
          <w:p w:rsidR="000651BC" w:rsidRPr="00091323" w:rsidRDefault="000651BC" w:rsidP="00091323">
            <w:pPr>
              <w:pStyle w:val="CVNormal"/>
              <w:numPr>
                <w:ilvl w:val="0"/>
                <w:numId w:val="2"/>
              </w:numPr>
            </w:pPr>
            <w:r w:rsidRPr="00091323">
              <w:t xml:space="preserve">E’ iscritto nell'elenco dei conciliatori tenuto dalla Camera di Conciliazione e Arbitrato presso </w:t>
            </w:r>
            <w:smartTag w:uri="urn:schemas-microsoft-com:office:smarttags" w:element="PersonName">
              <w:smartTagPr>
                <w:attr w:name="ProductID" w:val="la Consob"/>
              </w:smartTagPr>
              <w:r w:rsidRPr="00091323">
                <w:t>la Consob</w:t>
              </w:r>
            </w:smartTag>
            <w:r w:rsidRPr="00091323">
              <w:t xml:space="preserve"> - Commissione Nazionale per le Società e </w:t>
            </w:r>
            <w:smartTag w:uri="urn:schemas-microsoft-com:office:smarttags" w:element="PersonName">
              <w:smartTagPr>
                <w:attr w:name="ProductID" w:val="la Borsa."/>
              </w:smartTagPr>
              <w:r w:rsidRPr="00091323">
                <w:t>la Borsa.</w:t>
              </w:r>
            </w:smartTag>
          </w:p>
          <w:p w:rsidR="000651BC" w:rsidRPr="00091323" w:rsidRDefault="000651BC" w:rsidP="00091323">
            <w:pPr>
              <w:pStyle w:val="CVNormal"/>
              <w:numPr>
                <w:ilvl w:val="0"/>
                <w:numId w:val="2"/>
              </w:numPr>
            </w:pPr>
            <w:r w:rsidRPr="00091323">
              <w:t xml:space="preserve">E’ stato membro della Commissione Informatica del Consiglio dell’Ordine degli Avvocati di Roma e membro del Direttivo ANDITEL (Associazione Nazionale Diritto Informatica e Telematica). </w:t>
            </w:r>
          </w:p>
          <w:p w:rsidR="000651BC" w:rsidRDefault="000651BC" w:rsidP="00091323">
            <w:pPr>
              <w:pStyle w:val="CVNormal"/>
              <w:numPr>
                <w:ilvl w:val="0"/>
                <w:numId w:val="2"/>
              </w:numPr>
            </w:pPr>
            <w:r w:rsidRPr="00091323">
              <w:t>E’ stato membro della Commissione di Diritto Processuale Civile del Consiglio dell’Ordine degli Avvocati di Roma.</w:t>
            </w:r>
          </w:p>
          <w:p w:rsidR="000651BC" w:rsidRPr="00685D2B" w:rsidRDefault="000651BC" w:rsidP="004304F3">
            <w:pPr>
              <w:pStyle w:val="CVNormal"/>
              <w:ind w:left="720"/>
            </w:pPr>
          </w:p>
          <w:p w:rsidR="000651BC" w:rsidRPr="004304F3" w:rsidRDefault="000651BC" w:rsidP="004304F3">
            <w:pPr>
              <w:pStyle w:val="CVNormal"/>
              <w:ind w:left="145"/>
              <w:rPr>
                <w:b/>
              </w:rPr>
            </w:pPr>
            <w:r w:rsidRPr="004304F3">
              <w:rPr>
                <w:b/>
              </w:rPr>
              <w:t>Pubblicazioni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>“Dl Pa, debutta anche il rito telematico: tutte le novità sui processi al Tar” - - Edilizia e Territorio – Appalti Pubblici – 22/08/2014 – Luca Leone e Paola Conio</w:t>
            </w:r>
            <w:bookmarkStart w:id="0" w:name="_GoBack"/>
            <w:bookmarkEnd w:id="0"/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>“Appalti e concordato : con gli ultimi paletti ridotte le “distorsioni” - Edilizia e Territorio – Norme e Mercato – 26/05/2014 –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>“Razionalizzazione della spesa, il ruolo (forte) dell’Autorità di Vigilanza” – Edilizia e Territorio 29/04/2014 –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 xml:space="preserve"> “L’anno zero delle Direttive europee per i contratti pubblici” – Facility Management n. 23 – aprile 2014 –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>“Il difficile equilibrio tra la tutela della Pa e la mano tesa agli operatori in crisi” – Edilizia e Territorio – Regioni -  15/03/2014 – Luca Leone e 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 xml:space="preserve"> “Centrali di committenza più forti e appalti congiunti spingono l’aggregazione della domanda” – Edilizia e Territorio – Norme -  01/03/2014 – Luca Leone e 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 xml:space="preserve">“L’offerta più vantaggiosa sbaraglia il massimo ribasso: possibile la gara solo sulla qualità, non sul prezzo” – Edilizia e Territorio – Norme – 01/03/2014 – Luca Leone e  Paola Conio 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 xml:space="preserve"> “Segretezza offerte, le carenze del verbale non inficiano la gara” – Edilizia e Territorio - 10-15/02/2014 –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>“Consiglio di Stato: non bastano le carenze del verbale di gara per minare la segretezza delle offerte” Edilizia e Territorio – Appalti – 10/02/2014 –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 xml:space="preserve"> “Ecco i requisiti di non fallibilità” -  Asteinfoappalti  - Nr. 128 – febbraio 2014 – Luca Leone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>“Consiglio di Stato: gare aperte anche alle imprese in attesa di via libera al concordato” Edilizia e Territorio – Appalti – 20/01/2014 –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 xml:space="preserve"> “Malafede e negligenza, così la stazione appaltante valuta il venir meno della fiducia” - Edilizia e Territorio – Norme – 28/12/2013 -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>“Linea dura sulle violazioni tributarie: imprese riammesse alle gare solo dopo la rateazione con il Fisco” - Edilizia e Territorio – Norme – 28/12/2013 -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 xml:space="preserve"> “Imprese collegate, per escluderle si deve provare che le offerte arrivano «da un unico centro decisionale” - Edilizia e Territorio – Norme – 28/12/2013 -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 xml:space="preserve"> “L’incidenza e la gravità del reato devono sussistere «in coppia» per tagliare fuori dalla gara” – Edilizia e Territorio – Norme – 28/12/2013 -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 xml:space="preserve"> “Legittima la gara a offerta più vantaggiosa solo se i parametri sono dettagliati” – Edilizia e Territorio – Appalti – 27/12/2013 –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>“Tar Puglia: la mancata indicazione dei costi di sicurezza aziendali non vale l'esclusione” - Edilizia e Territorio – Gare – 29/11/2013 –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>“Contratto nullo senza indicazione dettagliata dei mezzi in prestito” - Edilizia e Territorio – Fascicolo Avvalimento – 07/11/2013 –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>“Responsabilità solidale tra impresa e azienda ausiliaria, paletti più rigidi con la nuova Direttiva UE” - Edilizia e Territorio – Fascicolo Avvalimento – 07/11/2013 – Luca Leone e Paola Conio</w:t>
            </w:r>
          </w:p>
          <w:p w:rsidR="000651BC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 xml:space="preserve"> “Niente esclusioni per mancata indicazione delle quote di esecuzione lavori” – Edilizia e Territorio – 24/10/2013 –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>“Cause di esclusione, il principio di tassatività non riduce il contenzioso” – Edilizia e Territorio – Gare – 22 ottobre 2013 –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>“Concordato preventivo, stop alle riserve” – Asteinfoappalti Anno 6 N. 54 – settembre 2013 – Luca Leone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 xml:space="preserve"> “Durc unico valido per quattro mesi e avviso all’impresa se emergono irregolarità” – Edilizia e Territorio 26/08/2013 –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 xml:space="preserve"> “Ires, no al privilegio retroattivo” - Asteinfoappalti Anno 6 N. 53 – luglio 2013 – Luca Leone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>“Durc più ampio e valido per sei mesi” – Edilizia e Territorio 1-6/07/2013 –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 xml:space="preserve"> “Durc, tutte le semplificazioni su acquisizione, validità, subappalto e professionisti” – Edilizia e Territorio 24/06/2013 –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 xml:space="preserve"> “Imprese, sul fallimento la parola ai PM” – Asteinfoappalti Anno 6 N. 51 – maggio 2013 – Luca Leone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 xml:space="preserve"> “Fallimento? Anche per società con sede all’estero” – Asteinfoappalti Anno 6 N. 50 – aprile 2013 – Luca Leone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>“Concordato preventivo, il controllo della fattibilità del piano” – Asteinfoappalti  Anno 6 Nr. 48 – febbraio 2013 – Luca Leone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 xml:space="preserve"> “Requisiti generali senza certificati Ma i controlli antimafia si estendono ai sindaci delle società Per il formatore esperienza triennale Il personale tecnico minimo per i raggruppamenti” - Edilizia e Territorio – Guide - 02/02/2013 –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 xml:space="preserve"> “Niente esclusioni senza contraddittorio: tutte le precisazioni dell’Authority sulla verifica di congruità” – Edilizia e Territorio 18/12/2012 –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 xml:space="preserve"> “Sovraindebitamento, la disciplina dei consumatori” – Asteinfoappalti Anno 5 Nr. 46 – dicembre 2012 - Luca Leone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 xml:space="preserve"> “Appalti, l’analisi della circolare delle Infrastrutture su incarichi di progettazione, avvalimento, subappalti, Durc” - Edilizia e Territorio 19/11/2012 – commenti di Luca Leone, Paola Conio, Roberto Mangani, Laura Savelli, Stefano Setti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 xml:space="preserve"> “Salari, Tfr e contributi: committente obbligato per due anni ai sensi della legge Biagi” - Edilizia e Territorio 24/10/2012 –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 xml:space="preserve"> “L’evoluzione della norma : le limitazioni della responsabilità, il ruolo del committente e dell’appaltatore” – Edilizia e Territorio 24/10/2012 – Luca Leone e Paola Conio</w:t>
            </w:r>
          </w:p>
          <w:p w:rsidR="000651BC" w:rsidRDefault="000651BC" w:rsidP="00CB6ABF">
            <w:pPr>
              <w:pStyle w:val="CVNormal"/>
              <w:numPr>
                <w:ilvl w:val="0"/>
                <w:numId w:val="2"/>
              </w:numPr>
              <w:rPr>
                <w:rFonts w:ascii="Verdana" w:hAnsi="Verdana"/>
                <w:bCs/>
              </w:rPr>
            </w:pPr>
            <w:r w:rsidRPr="00CB6ABF">
              <w:t xml:space="preserve"> “Il concordato non esclude dalla gara” - Edilizia e Territorio 01/08/2012 –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>“Ente appaltante esonerato dalla responsabilità solidale per i subappalti” – Edilizia e Territorio 01/08/2012 –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>“Ati e consorzi, i paletti da rispettare - Le novità rispetto alla bozza di luglio” – Edilizia e Territorio  05/07/2012 -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 xml:space="preserve"> “Focus sui vizi dell’offerta” - Edilizia e Territorio 05/07/2012 – Luca Leone e Paola Conio</w:t>
            </w:r>
          </w:p>
          <w:p w:rsidR="000651BC" w:rsidRPr="00CB6ABF" w:rsidRDefault="000651BC" w:rsidP="00CB6ABF">
            <w:pPr>
              <w:pStyle w:val="CVNormal"/>
              <w:numPr>
                <w:ilvl w:val="0"/>
                <w:numId w:val="2"/>
              </w:numPr>
            </w:pPr>
            <w:r w:rsidRPr="00CB6ABF">
              <w:t xml:space="preserve"> “Il concordato non esclude dalla gara: seconda chance per le imprese in crisi” - Edilizia e Territorio 21/06/2012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 xml:space="preserve"> “Servizio manutenzione impianti, è un contratto misto che va visto in modo integrato” – Edilizia e Territorio n. 6 – 13/18 febbraio 2012 -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“Da Palazzo Spada i paletti per l’accesso al Durc: illegittimo sostituirsi all’autorità ispettiva” – Edilizia e Territorio n. 4 – 30 gennaio /4 febbraio 2012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“Per lo stato di emergenza servono motivazioni specifiche Stop alla Pedemontana Veneta” - Edilizia e Territorio n. 3 – 23/28 gennaio 201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“La modifica delle commissioni dopo l’apertura delle offerte causa l’inefficacia del contratto” - Edilizia e Territorio n. 44 – 21/26 novembre 2011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“L’Umbria disciplina il RUP. La gestione delle gare è affidata al dirigente regionale” - Edilizia e Territorio n. 44 – 21/26 novembre 2011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“Due strade per i pagamenti: diretti dalla stazione appaltante o versati dall’impresa” - Edilizia e Territorio n. 38 – 10/15 ottobre 2011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“Giro di vite per le maxi-opere, varianti senza aumento dei costi e tetto alle compensazioni” - Edilizia e Territorio n. 29 – 25/30 luglio 2011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“I rapporti infragruppo non dimostrano l’avvalimento. Serve una proroga rigorosa” - Edilizia e Territorio n. 27 – 11/16 luglio 2011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“Società tra professionisti, di ingegneria e consorzi stabili con strutture più trasparenti” - Edilizia e Territorio n. 23 – 13/18 giugno 2011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“La verifica accompagna i progetti e dialoga con i professionisti” - Edilizia e Territorio n. 23 – 13/18 giugno 2011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“Progetti, dal Consiglio di Stato linea dura sulle incompatibilità per la partecipazione alla gara” - Edilizia e Territorio n. 22 – 6/11 giugno 2011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“Stretta sugli interventi compensativi delle infrastrutture strategiche: tetto al 2% e inclusione della Via” – Edilizia e Territorio n. 20 – 23/28 maggio 2011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“Dal 2017 le fonti alternative copriranno la metà dei consumi. Il 25% nei centri storici” - Il Sole 24Ore – Edilizia e Territorio n. 15/16 – 18/30 aprile 2011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“La motivazione è necessaria ma il peso dipende dalla gara. La mappa delle irregolarità” - Il Sole 24Ore – Edilizia e Territorio n. 13 – 04/09 aprile 2011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“Obiettivi, procedure e importi: guida al decreto che concretizza la scelta di stipulare il contratto” - Il Sole 24Ore – Edilizia e Territorio n. 13 – 04/09 aprile 2011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“Scovare le proposte insostenibili. I criteri e le procedure per definire la soglia di allarme” – Il Sole 24Ore – Edilizia e Territorio n. 11 – 21/26 marzo 2011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“Nulla la delibera di affidamento di un incarico se le risorse non sono effettive ma potenziali” – Il Sole 24Ore – Edilizia e Territorio n. 9 – 07/12 marzo 2011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“La sottoscrizione non è più scontata, guida alle ragioni che possono farla saltare” – Il Sole 24Ore – Edilizia e Territorio n. 7 – 21/26 febbraio 2011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“Il periodo di stand still, i tempi, la lista dei documenti e la risoluzione anticipata” – Il Sole 24Ore – Edilizia e Territorio n. 7 – 21/26 febbraio 2011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“Più chiarezza sui requisiti di qualificazione e sugli articoli applicabili” – Il Sole 24Ore - Edilizia e Territorio n. 2 – 17/22 gennaio 2011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“La corrispondenza tra partecipazione ed esecuzione. L’indicazione in fase di gara” – Il Sole 24Ore - Edilizia e Territorio n. 48 – 13/18 dicembre 2010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“Solo la verifica è delegabile all’esterno della Pa. Nessuno sconto per i progettisti” – Il Sole 24Ore - Edilizia e Territorio n. 46 – 29 novembre/4 dicembre 2010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“Il controllo dei progetti, il giudizio ex post si trasforma in un esame contestuale” – Il Sole 24Ore - Edilizia e Territorio n. 46 – 29 novembre/4 dicembre 2010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“Committente responsabile delle situazioni di rischio presenti nel cantiere” – Il Sole 24Ore - Edilizia e Territorio n. 43 – 8/13 novembre 2010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“Ati, quote di partecipazione necessarie per valutare l’offerta e non per la prequalifica” – Il Sole 24Ore - Edilizia e Territorio n. 36 – 20/25 settembre 2010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“Contro le infiltrazioni mafiose scatta l’identificazione di automezzi e personale” – Il Sole 24Ore - Edilizia e Territorio n. 35 – 13/18 settembre 2010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“White list al debutto negli appalti post-terremoto. L’adesione è volontaria” – Il Sole 24Ore - Edilizia e Territorio n. 35 – 13/18 settembre 2010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“Il dialogo competitivo: uno strumento procedurale innovativo per gli appalti di servizi integrati” – FMI Facility Management Italia - n. 8 – luglio 2010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“Pochi i vincoli per gli inviti ma ogni scelta va motivata” - Il Sole 24Ore - Edilizia e Territorio n. 28 – 19/24 luglio 2010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“Il diritto di accesso prevale sulla tutela della privacy dei soggetti controinteressati” – Il Sole 24Ore - Edilizia e Territorio n. 26 – 5/10 luglio 2010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“Nelle gare d’appalto accesso scaglionato fino alla fine della procedura di scelta” – Il Sole 24Ore - Edilizia e Territorio n. 26 – 5/10 luglio 2010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“Compensi messi sotto scacco dalla cancellazione dei minimi, premi ai dipendenti Pa al 2%” – Il Sole 24Ore - Edilizia e Territorio n. 25 – 28 giugno/3 luglio 2010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“Gli errori, la polizza di garanzia, i danni e le conseguenze penali, ma ciò che conta è la diligenza” – Il Sole 24Ore - Edilizia e Territorio n. 25 – 28 giugno/3 luglio 2010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“Il Tar Lombardia boccia l’esclusione delle Ati dalle gare per il leasing in costruendo” – Il Sole 24Ore - Edilizia e Territorio n. 24 - 21/26 giugno 2010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“La Corte boccia la Liguria: la Via sulle autostrade regionale è di competenza dello Stato” – Il Sole 24Ore - Edilizia e Territorio n. 22 - 7/12 giugno 2010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“Il nuovo codice punta a snellire e razionalizzare le procedure” – Il Sole 24Ore - Edilizia e Territorio n. 20 - 24/29 maggio 2010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“Tetto di 100mila € ai compensi, indipendenza del presidente ed efficacia legata al deposito” – Il Sole 24Ore - Edilizia e Territorio n. 15 - 19/24 aprile 2010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“Taglio della durata del contratto e melte tra lo 0,5 e il 5%” – Il Sole 24Ore - Edilizia e Territorio n. 15 - 19/24 aprile 2010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“Stessa grafica, polizza e invio: per Palazzo Spada le offerte sono collegate” – Il Sole 24Ore - Edilizia e Territorio n. 9 - 8/13 marzo 2010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“Motivazione, costo del lavoro e obbligatorietà della verifica. Le soluzioni dei casi concreti” – Il Sole 24Ore - Edilizia e Territorio n. 9 - 8/13 febbraio 2010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“La difficile arte della valutazione. I principi normativi e le interpretazioni dei giudici” – Il Sole 24Ore - Edilizia e Territorio n. 5 - 8/13 febbraio 2010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“La Campania riporta al 2% l’incentivo ai progettisti della  PA. La Consulta: «E’ materia statale»” – Il Sole 24Ore - Edilizia e Territorio n. 3 - 25/30 gennaio 2010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“Niente esclusione automatica per le imprese controllate. Limiti alle autostrade regionali” – Il Sole 24Ore - Edilizia e Territorio n. 46 – 30 novembre/5 dicembre 2009 -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“Servizi, anche i criteri soggettivi entrano dell’esame dell’offerta. Palazzo Spada interpreta la UE” – Il Sole 24Ore - Edilizia e Territorio n. 43 – 9/14 novembre 2009 -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 xml:space="preserve">“Gare pubbliche di servizi: verso un indice “reputazionale” per le imprese?” – Facility Management – Rivista trimestrale dei servizi integrati per i patrimoni immobiliari e urbani – n. 5 ottobre 2009 – Luca Leone e Paola Conio 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“Collaudo. Contraddittorio, riserve e accordo bonario: una bussola per orientarsi nel contenzioso” – Il Sole 24Ore n. 33/34 – 7/12 settembre 2009 -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“Collaudo. La competenza è dello Stato: spazzate via le regole locali, ma resta l’anomalia della Campania” – Il Sole 24Ore - Edilizia e Territorio n. 33/34 – 7/12 settembre 2009 -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“Fuori dalle gare l’imprenditore che non denuncia l’estorsione. Il rebus dello stato di necessità” – Il Sole 24Ore - Edilizia e Territorio n. 31/32 – 10 agosto/5 settembre 2009 -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“Per le anomalie verifiche veloci e sostanziali, l’Autorità punta su esami multipli e congruità”” – Il Sole 24Ore - Edilizia e Territorio n. 29 – 27 luglio/1 agosto 2009 -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“Avvalimento, servizi analoghi, esclusione delle offerte anomale. La Consulta boccia la Campania” – Il Sole 24Ore - Edilizia e Territorio n. 21 – 1/6 giugno 2009 -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“Avvalimento. Le Regole UE privilegiano l’aumento della concorrenza. Dalle sentenze alle diretettive” – Il Sole 24Ore - Edilizia e Territorio n. 20 – 23/30 maggio 2009 -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“Avvalimento. Cancellati i vincoli del debutto. Ma il prestito permanente aspetta ancora il Regolamento” – Il Sole 24Ore - Edilizia e Territorio n. 20 – 23/30 maggio 2009 -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“Collaudo, l’Autorità ammonisce: l’affidamento va all’esterno solo se c’è carenza di organico” – Il Sole 24Ore - Edilizia e Territorio n. 10 – 16/21 marzo 2009 -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“Tariffe, con i valori soglia garantita la concorrenza nell’offerta più vantaggiosa” – Il Sole 24Ore - Edilizia e Territorio n. 4 – 2/7 febbraio 2009 -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“Dalle società di ingegneria fino agli studi associati: la guida per i soggetti collettivi” – Il Sole 24Ore - Edilizia e Territorio n. 4 – 2/7 febbraio 2009 -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“Dall’Autorità le linee guida per il project financing: dal 17 ottobre i nuovi avvisi” – Il Sole 24Ore - Edilizia e Territorio n. 3 – 26/31 gennaio 2009 -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“DOSSIER/L’offerta economicamente più vantaggiosa: Guida all’uso” Edilizia e Territorio “Più complesso il banco di gara. Manuale pratico per la stesura” – Il Sole 24Ore - Edilizia e Territorio n. 50 – dicembre 2008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“Speciale Codice appalti” Edilizia e Territorio- Parte II I commenti – “Gare accesso più facile per tutte le imprese legate ai consorzi stabili” – Il Sole 24Ore - Edilizia e Territorio n. 39 – ottobre 2008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“Speciale Codice appalti” Edilizia e Territorio- Parte II I commenti – “Per gli incarichi di collaudo obbligatoria la rotazione” – Il Sole 24Ore - Edilizia e Territorio n. 39 – ottobre 2008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“La procedura negoziata negli appalti” Edilizia e Territorio – “Danno Erariale anche in caso di mancata chance di risparmio” – il Sole 24Ore - Edilizia e Territorio n. 26,  giugno-luglio 2008 –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>
              <w:t xml:space="preserve"> </w:t>
            </w:r>
            <w:r w:rsidRPr="00685D2B">
              <w:t>“Uno sportello dell’Autorità per le liti sugli affidamenti” in Edilizia e Territorio, n. 17/2008 Speciale “Le operazioni di gara nei lavori pubblici” – Il Sole 24Ore n. 17 aprile 2008 Luca Leone e Paola Conio</w:t>
            </w:r>
          </w:p>
          <w:p w:rsidR="000651BC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“Calabria, per il subappalto Albo non più obbligatorio” in Edilizia e Territorio – Il Sole 24Ore n. 14 aprile 2008</w:t>
            </w:r>
          </w:p>
          <w:p w:rsidR="000651BC" w:rsidRPr="00B154CE" w:rsidRDefault="000651BC" w:rsidP="00B154CE">
            <w:pPr>
              <w:pStyle w:val="CVNormal"/>
              <w:numPr>
                <w:ilvl w:val="0"/>
                <w:numId w:val="2"/>
              </w:numPr>
            </w:pPr>
            <w:r w:rsidRPr="00B154CE">
              <w:t xml:space="preserve">«“Sconto improprio” e onere della prova a carico della banca» (commento a Cassazione Civile, Sezione I, 31 agosto 2007 n. 18447) su I Contratti – Ipsoa n. 4/2008 – Luca Leone 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“La Liguria si adegua al Codice ma stringe i tempi sulle comunicazioni post-gara” – in Edilizia e Territorio – Il Sole 24Ore n. 14 aprile 2008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“Subappalti, congruità offerte, aggiudicazioni: così la Toscana si è adeguata alla Consulta” – in Edilizia e Territorio – Il Sole 24Ore n. 11 marzo 2008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“Minicondanna UE sulla Merloni. Ma le norme sono già cambiate” in Edilizia e Territorio – Il Sole 24Ore n. 9 marzo 2008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“Per Palazzo Spada non conta il peso dei lavori. Centrale è la qualificazione data dal bando” (commento alla sentenza del Consiglio di Stato n. 36/2008) – su Edilizia e Territorio (Magazine) – Il Sole24ore n. 4/2008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“Stop (con rinvio) per gli arbitrati. Rafforzato l’accordo bonario” in Speciale Finanziaria 2008, Edilizia e Territorio – il Sole24ore n. 2, gennaio 2008 -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“Dopo aver salvato il Codice la Consulta blocca le prime leggi regionali” - su Edilizia e Territorio – il Sole24ore n. 50, dicembre 2007 -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“Prezzi a base d’asta incongrui, il TAR annulla il bando di gara” su Edilizia e Territorio – il Sole24ore n. 46, novembre-dicembre 2007 - Luca Leone e Paola Conio</w:t>
            </w:r>
          </w:p>
          <w:p w:rsidR="000651BC" w:rsidRPr="00B154CE" w:rsidRDefault="000651BC" w:rsidP="00B154CE">
            <w:pPr>
              <w:pStyle w:val="CVNormal"/>
              <w:numPr>
                <w:ilvl w:val="0"/>
                <w:numId w:val="2"/>
              </w:numPr>
            </w:pPr>
            <w:r w:rsidRPr="00B154CE">
              <w:t>“IL CONTROLLO DELLE CONCENTRAZIONI” in “Diritto Privato Europeo”, a cura del Prof. Guido Alpa (CEDAM - 2007) – Luca Leone</w:t>
            </w:r>
          </w:p>
          <w:p w:rsidR="000651BC" w:rsidRPr="00685D2B" w:rsidRDefault="000651BC" w:rsidP="00B154CE">
            <w:pPr>
              <w:pStyle w:val="CVNormal"/>
              <w:numPr>
                <w:ilvl w:val="0"/>
                <w:numId w:val="2"/>
              </w:numPr>
            </w:pPr>
            <w:r w:rsidRPr="00685D2B">
              <w:t xml:space="preserve"> “Beni demaniali nei porti turistici” su Edilizia e Territorio – il Sole24ore n. 43, novembre 2007 -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“Revoca delle concessioni TAV, il Consiglio di Stato ribalta il TAR ma la vicenda è ancora aperta” su Edilizia e Territorio – il Sole24ore n. 41 del 22/27 ottobre 2007 -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 xml:space="preserve"> “Revoca delle concessioni TAV, il Consiglio di Stato ribalta il TAR ma la vicenda è ancora aperta” su Edilizia e Territorio – il Sole24ore n. 41 del 22/27 ottobre 2007 -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“Il processo di appalto” in “Qualità, Global Service, Facility Management” a cura di Silvano Curcio e Giancarlo Paganin - Rapporto TEROTEC n. 1 – ottobre 2007 -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“Il leasing in costruendo è un appalto di lavori” su Edilizia e Territorio – il Sole24ore n. 39 dell’8/13 ottobre 2007 -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“Subappalto: il  committente è sempre meno “estraneo”” su Edilizia e Territorio – il Sole24ore n. 37 del 24/29 settembre 2007 -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“Riforme in Sardegna e Liguria” su Edilizia e Territorio – il Sole24ore n. 36 del 17/22 settembre 2007 -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“L’Autorità: da riequilibrare i vantaggi delle SPA miste” su Edilizia e Territorio – il Sole24ore n. 35 dell’11/16 settembre 2007 -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“Contratti, in Veneto e Toscana norme diverse dal Codice. Il “leit motive” è la sicurezza” su Edilizia e Territorio – il Sole24ore n. 31 del 6/11 agosto 2007-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“Revoca concessioni TAV, norme discriminatorie non giustificate da ragioni di interesse pubblico” su Edilizia e Territorio – il Sole24ore n. 30 del 30 luglio/4 agosto 2007-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“Servizi pubblici previsti dal PRG, soprasoglia è necessaria la gara. Vietata la realizzazione diretta” su Edilizia e Territorio – il Sole24ore n. 29 del 23/28 luglio 2007 -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“L’avvalimento è un principio comunitario: il recepimento non può limitarne la portata” su Edilizia e Territorio – il Sole24ore n. 26 del 2/7 luglio 2007 -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“Offerte in cordata, necessaria l’esclusione da tutte le gare” su Edilizia e Territorio – il Sole24ore n. 25 del 25/30 giugno 2007 -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“Servizi pubblici locali, confini ancora incerti. Le definizioni elaborate dalla giurisprudenza” su Edilizia e Territorio – il Sole24ore n. 22 del 4/9 giugno 2007 -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“L’Appalto di Global Service e le innovazioni legislative” – In Il Sole24ore Terotec “Global Service – Linee guida per l’esternalizzazione dei servizi di Facility Management per i patrimoni immobiliari e urbani” Silvano Curcio (a cura di), Milano, 2005 -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“E la nuova direttiva appalti premia il criterio qualitativo” su Edilizia e Territorio - Il Sole24ore n.24 Dicembre 2004 “Con le nuove direttive europee gare con le regole dei servizi” Luca Leone e Paola Conio</w:t>
            </w:r>
          </w:p>
          <w:p w:rsidR="000651BC" w:rsidRPr="00685D2B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 xml:space="preserve">Per Ed. Il Sole24ore Terotec “L’Appalto di Global Service e le innovazioni legislative” – In “Global Service – Linee guida per l’esternalizzazione dei servizi di Facility Management per i patrimoni immobiliari e urbani” Silvano Curcio (a cura di), Milano, 2005. </w:t>
            </w:r>
          </w:p>
          <w:p w:rsidR="000651BC" w:rsidRDefault="000651B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Per Edilizia e Territorio - Il Sole24ore n.24 del 2004 -“E la nuova direttiva appalti premia il criterio qualitativo”. Dicembre 2004 “Con le nuove direttive europee gare con le regole dei servizi”</w:t>
            </w:r>
          </w:p>
          <w:p w:rsidR="000651BC" w:rsidRPr="00685D2B" w:rsidRDefault="000651BC" w:rsidP="00B154CE">
            <w:pPr>
              <w:pStyle w:val="CVNormal"/>
              <w:numPr>
                <w:ilvl w:val="0"/>
                <w:numId w:val="2"/>
              </w:numPr>
            </w:pPr>
            <w:r w:rsidRPr="00B154CE">
              <w:t>"ASSEGNO BANCARIO - Commento sistematico L. 15 dicembre 1990, n. 386" Editrice IANUA, 1995, Roma – Luca Leone.</w:t>
            </w:r>
            <w:r w:rsidRPr="00685D2B">
              <w:t xml:space="preserve"> </w:t>
            </w:r>
          </w:p>
          <w:p w:rsidR="000651BC" w:rsidRPr="00774606" w:rsidRDefault="000651BC" w:rsidP="00B154CE">
            <w:pPr>
              <w:pStyle w:val="CVNormal"/>
              <w:ind w:left="0"/>
            </w:pPr>
          </w:p>
        </w:tc>
      </w:tr>
      <w:tr w:rsidR="000651BC" w:rsidTr="009A7D44">
        <w:trPr>
          <w:cantSplit/>
          <w:trHeight w:val="113"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0651BC" w:rsidRDefault="000651B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651BC" w:rsidRDefault="000651BC">
            <w:pPr>
              <w:pStyle w:val="CVSpacer"/>
            </w:pPr>
          </w:p>
        </w:tc>
      </w:tr>
    </w:tbl>
    <w:p w:rsidR="000651BC" w:rsidRDefault="000651BC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7656"/>
      </w:tblGrid>
      <w:tr w:rsidR="000651B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0651BC" w:rsidRDefault="000651BC">
            <w:pPr>
              <w:pStyle w:val="CVSpacer"/>
            </w:pPr>
          </w:p>
        </w:tc>
        <w:tc>
          <w:tcPr>
            <w:tcW w:w="7656" w:type="dxa"/>
          </w:tcPr>
          <w:p w:rsidR="000651BC" w:rsidRDefault="000651BC" w:rsidP="00CB6ABF">
            <w:pPr>
              <w:pStyle w:val="BodyText"/>
              <w:spacing w:after="0"/>
              <w:ind w:left="113" w:right="113"/>
            </w:pPr>
            <w:r>
              <w:t xml:space="preserve">Autorizzo il trattamento dei miei dati personali ai sensi del Decreto Legislativo 30 giugno 2003, n. 196 "Codice in materia di protezione dei dati personali". </w:t>
            </w:r>
          </w:p>
        </w:tc>
      </w:tr>
      <w:tr w:rsidR="000651B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0651BC" w:rsidRDefault="000651BC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:rsidR="000651BC" w:rsidRDefault="000651BC">
            <w:pPr>
              <w:pStyle w:val="CVNormal-FirstLine"/>
              <w:spacing w:before="0"/>
            </w:pPr>
          </w:p>
        </w:tc>
      </w:tr>
    </w:tbl>
    <w:p w:rsidR="000651BC" w:rsidRDefault="000651BC"/>
    <w:sectPr w:rsidR="000651BC" w:rsidSect="00B26B46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1BC" w:rsidRDefault="000651BC">
      <w:r>
        <w:separator/>
      </w:r>
    </w:p>
  </w:endnote>
  <w:endnote w:type="continuationSeparator" w:id="1">
    <w:p w:rsidR="000651BC" w:rsidRDefault="00065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0651BC">
      <w:trPr>
        <w:cantSplit/>
      </w:trPr>
      <w:tc>
        <w:tcPr>
          <w:tcW w:w="3117" w:type="dxa"/>
        </w:tcPr>
        <w:p w:rsidR="000651BC" w:rsidRDefault="000651BC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>
            <w:rPr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>
            <w:rPr>
              <w:shd w:val="clear" w:color="auto" w:fill="FFFFFF"/>
            </w:rPr>
            <w:t>7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0651BC" w:rsidRDefault="000651BC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2" w:space="0" w:color="000000"/>
          </w:tcBorders>
        </w:tcPr>
        <w:p w:rsidR="000651BC" w:rsidRDefault="000651BC">
          <w:pPr>
            <w:pStyle w:val="CVFooterRight"/>
          </w:pPr>
          <w:r>
            <w:t>Per maggiori informazioni su Europass: http://europass.cedefop.europa.eu</w:t>
          </w:r>
        </w:p>
        <w:p w:rsidR="000651BC" w:rsidRDefault="000651BC">
          <w:pPr>
            <w:pStyle w:val="CVFooterRight"/>
          </w:pPr>
          <w:r>
            <w:t>© Unione europea, 2002-2010   24082010</w:t>
          </w:r>
        </w:p>
      </w:tc>
    </w:tr>
  </w:tbl>
  <w:p w:rsidR="000651BC" w:rsidRDefault="000651BC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1BC" w:rsidRDefault="000651BC">
      <w:r>
        <w:separator/>
      </w:r>
    </w:p>
  </w:footnote>
  <w:footnote w:type="continuationSeparator" w:id="1">
    <w:p w:rsidR="000651BC" w:rsidRDefault="00065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7920"/>
    <w:multiLevelType w:val="hybridMultilevel"/>
    <w:tmpl w:val="806C4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029F"/>
    <w:multiLevelType w:val="hybridMultilevel"/>
    <w:tmpl w:val="918408B6"/>
    <w:lvl w:ilvl="0" w:tplc="75ACAF4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74CA8"/>
    <w:multiLevelType w:val="hybridMultilevel"/>
    <w:tmpl w:val="1A3CAF4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357"/>
    <w:rsid w:val="00044F67"/>
    <w:rsid w:val="000651BC"/>
    <w:rsid w:val="00091323"/>
    <w:rsid w:val="000B79C5"/>
    <w:rsid w:val="00171C49"/>
    <w:rsid w:val="001A5F96"/>
    <w:rsid w:val="001C5B8C"/>
    <w:rsid w:val="001D04CE"/>
    <w:rsid w:val="00245D7C"/>
    <w:rsid w:val="0024615C"/>
    <w:rsid w:val="00250CB4"/>
    <w:rsid w:val="002E11F3"/>
    <w:rsid w:val="00300E26"/>
    <w:rsid w:val="00325A19"/>
    <w:rsid w:val="00333530"/>
    <w:rsid w:val="00365AAD"/>
    <w:rsid w:val="004304F3"/>
    <w:rsid w:val="004A7C4E"/>
    <w:rsid w:val="004D3B20"/>
    <w:rsid w:val="00506375"/>
    <w:rsid w:val="005231E6"/>
    <w:rsid w:val="00541E73"/>
    <w:rsid w:val="00557D0C"/>
    <w:rsid w:val="00577159"/>
    <w:rsid w:val="005C7CED"/>
    <w:rsid w:val="005D54BD"/>
    <w:rsid w:val="00610EE7"/>
    <w:rsid w:val="00656F05"/>
    <w:rsid w:val="00680478"/>
    <w:rsid w:val="00685D2B"/>
    <w:rsid w:val="00692568"/>
    <w:rsid w:val="006A5795"/>
    <w:rsid w:val="00716531"/>
    <w:rsid w:val="0072145C"/>
    <w:rsid w:val="00774606"/>
    <w:rsid w:val="0080177D"/>
    <w:rsid w:val="008A12D4"/>
    <w:rsid w:val="008B2782"/>
    <w:rsid w:val="008C52A9"/>
    <w:rsid w:val="008D19BE"/>
    <w:rsid w:val="00960F21"/>
    <w:rsid w:val="009650CD"/>
    <w:rsid w:val="00992669"/>
    <w:rsid w:val="009A7D44"/>
    <w:rsid w:val="009D7F18"/>
    <w:rsid w:val="009E14F6"/>
    <w:rsid w:val="009F1357"/>
    <w:rsid w:val="00A03B61"/>
    <w:rsid w:val="00AC007F"/>
    <w:rsid w:val="00AD1F09"/>
    <w:rsid w:val="00B154CE"/>
    <w:rsid w:val="00B26B46"/>
    <w:rsid w:val="00B96FA1"/>
    <w:rsid w:val="00C35677"/>
    <w:rsid w:val="00C847ED"/>
    <w:rsid w:val="00C94BE8"/>
    <w:rsid w:val="00CB6ABF"/>
    <w:rsid w:val="00CC4B83"/>
    <w:rsid w:val="00D40672"/>
    <w:rsid w:val="00DB1E42"/>
    <w:rsid w:val="00DB6F20"/>
    <w:rsid w:val="00DC5828"/>
    <w:rsid w:val="00DD393D"/>
    <w:rsid w:val="00E0066F"/>
    <w:rsid w:val="00E01B3C"/>
    <w:rsid w:val="00E70083"/>
    <w:rsid w:val="00EE004F"/>
    <w:rsid w:val="00F039E2"/>
    <w:rsid w:val="00F2361E"/>
    <w:rsid w:val="00F5709E"/>
    <w:rsid w:val="00FC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46"/>
    <w:pPr>
      <w:suppressAutoHyphens/>
    </w:pPr>
    <w:rPr>
      <w:rFonts w:ascii="Arial Narrow" w:hAnsi="Arial Narrow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ABF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0083"/>
    <w:pPr>
      <w:keepNext/>
      <w:suppressAutoHyphens w:val="0"/>
      <w:ind w:left="2694" w:hanging="2694"/>
      <w:outlineLvl w:val="1"/>
    </w:pPr>
    <w:rPr>
      <w:rFonts w:ascii="Verdana" w:hAnsi="Verdana"/>
      <w:b/>
      <w:i/>
      <w:noProof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6ABF"/>
    <w:rPr>
      <w:rFonts w:ascii="Calibri" w:eastAsia="MS ????" w:hAnsi="Calibri" w:cs="Times New Roman"/>
      <w:b/>
      <w:bCs/>
      <w:noProof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70083"/>
    <w:rPr>
      <w:rFonts w:ascii="Verdana" w:hAnsi="Verdana" w:cs="Times New Roman"/>
      <w:b/>
      <w:i/>
    </w:rPr>
  </w:style>
  <w:style w:type="character" w:customStyle="1" w:styleId="FootnoteCharacters">
    <w:name w:val="Footnote Characters"/>
    <w:uiPriority w:val="99"/>
    <w:rsid w:val="00B26B46"/>
  </w:style>
  <w:style w:type="character" w:styleId="PageNumber">
    <w:name w:val="page number"/>
    <w:basedOn w:val="WW-DefaultParagraphFont"/>
    <w:uiPriority w:val="99"/>
    <w:semiHidden/>
    <w:rsid w:val="00B26B46"/>
    <w:rPr>
      <w:rFonts w:cs="Times New Roman"/>
    </w:rPr>
  </w:style>
  <w:style w:type="character" w:styleId="Hyperlink">
    <w:name w:val="Hyperlink"/>
    <w:basedOn w:val="WW-DefaultParagraphFont"/>
    <w:uiPriority w:val="99"/>
    <w:semiHidden/>
    <w:rsid w:val="00B26B46"/>
    <w:rPr>
      <w:rFonts w:cs="Times New Roman"/>
      <w:color w:val="0000FF"/>
      <w:u w:val="single"/>
    </w:rPr>
  </w:style>
  <w:style w:type="character" w:customStyle="1" w:styleId="EndnoteCharacters">
    <w:name w:val="Endnote Characters"/>
    <w:uiPriority w:val="99"/>
    <w:rsid w:val="00B26B46"/>
  </w:style>
  <w:style w:type="character" w:customStyle="1" w:styleId="WW-DefaultParagraphFont">
    <w:name w:val="WW-Default Paragraph Font"/>
    <w:uiPriority w:val="99"/>
    <w:rsid w:val="00B26B46"/>
  </w:style>
  <w:style w:type="character" w:styleId="Strong">
    <w:name w:val="Strong"/>
    <w:basedOn w:val="DefaultParagraphFont"/>
    <w:uiPriority w:val="99"/>
    <w:qFormat/>
    <w:rsid w:val="00B26B46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semiHidden/>
    <w:rsid w:val="00B26B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4B83"/>
    <w:rPr>
      <w:rFonts w:ascii="Arial Narrow" w:hAnsi="Arial Narrow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26B46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4B83"/>
    <w:rPr>
      <w:rFonts w:ascii="Arial Narrow" w:hAnsi="Arial Narrow" w:cs="Times New Roman"/>
      <w:noProof/>
      <w:sz w:val="20"/>
      <w:szCs w:val="20"/>
    </w:rPr>
  </w:style>
  <w:style w:type="paragraph" w:customStyle="1" w:styleId="TableContents">
    <w:name w:val="Table Contents"/>
    <w:basedOn w:val="BodyText"/>
    <w:uiPriority w:val="99"/>
    <w:rsid w:val="00B26B46"/>
    <w:pPr>
      <w:suppressLineNumbers/>
    </w:pPr>
  </w:style>
  <w:style w:type="paragraph" w:customStyle="1" w:styleId="TableHeading">
    <w:name w:val="Table Heading"/>
    <w:basedOn w:val="TableContents"/>
    <w:uiPriority w:val="99"/>
    <w:rsid w:val="00B26B46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uiPriority w:val="99"/>
    <w:rsid w:val="00B26B4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uiPriority w:val="99"/>
    <w:rsid w:val="00B26B4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uiPriority w:val="99"/>
    <w:rsid w:val="00B26B4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B26B46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B26B4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rsid w:val="00B26B4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B26B46"/>
    <w:rPr>
      <w:b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B26B46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B26B46"/>
    <w:pPr>
      <w:textAlignment w:val="bottom"/>
    </w:pPr>
  </w:style>
  <w:style w:type="paragraph" w:customStyle="1" w:styleId="SmallGap">
    <w:name w:val="Small Gap"/>
    <w:basedOn w:val="Normal"/>
    <w:next w:val="Normal"/>
    <w:uiPriority w:val="99"/>
    <w:rsid w:val="00B26B46"/>
    <w:rPr>
      <w:sz w:val="10"/>
    </w:rPr>
  </w:style>
  <w:style w:type="paragraph" w:customStyle="1" w:styleId="CVHeadingLevel">
    <w:name w:val="CV Heading Level"/>
    <w:basedOn w:val="CVHeading3"/>
    <w:next w:val="Normal"/>
    <w:uiPriority w:val="99"/>
    <w:rsid w:val="00B26B46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B26B4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B26B46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uiPriority w:val="99"/>
    <w:rsid w:val="00B26B46"/>
    <w:pPr>
      <w:ind w:left="113"/>
      <w:jc w:val="left"/>
    </w:pPr>
    <w:rPr>
      <w:i/>
    </w:rPr>
  </w:style>
  <w:style w:type="paragraph" w:customStyle="1" w:styleId="CVMajor">
    <w:name w:val="CV Major"/>
    <w:basedOn w:val="Normal"/>
    <w:uiPriority w:val="99"/>
    <w:rsid w:val="00B26B46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uiPriority w:val="99"/>
    <w:rsid w:val="00B26B46"/>
    <w:pPr>
      <w:spacing w:before="74"/>
    </w:pPr>
  </w:style>
  <w:style w:type="paragraph" w:customStyle="1" w:styleId="CVMedium">
    <w:name w:val="CV Medium"/>
    <w:basedOn w:val="CVMajor"/>
    <w:uiPriority w:val="99"/>
    <w:rsid w:val="00B26B46"/>
    <w:rPr>
      <w:sz w:val="22"/>
    </w:rPr>
  </w:style>
  <w:style w:type="paragraph" w:customStyle="1" w:styleId="CVMedium-FirstLine">
    <w:name w:val="CV Medium - First Line"/>
    <w:basedOn w:val="CVMedium"/>
    <w:next w:val="CVMedium"/>
    <w:uiPriority w:val="99"/>
    <w:rsid w:val="00B26B46"/>
    <w:pPr>
      <w:spacing w:before="74"/>
    </w:pPr>
  </w:style>
  <w:style w:type="paragraph" w:customStyle="1" w:styleId="CVNormal">
    <w:name w:val="CV Normal"/>
    <w:basedOn w:val="CVMedium"/>
    <w:uiPriority w:val="99"/>
    <w:rsid w:val="00B26B46"/>
    <w:rPr>
      <w:b w:val="0"/>
      <w:sz w:val="20"/>
    </w:rPr>
  </w:style>
  <w:style w:type="paragraph" w:customStyle="1" w:styleId="CVSpacer">
    <w:name w:val="CV Spacer"/>
    <w:basedOn w:val="CVNormal"/>
    <w:uiPriority w:val="99"/>
    <w:rsid w:val="00B26B46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B26B46"/>
    <w:pPr>
      <w:spacing w:before="74"/>
    </w:pPr>
  </w:style>
  <w:style w:type="paragraph" w:customStyle="1" w:styleId="CVFooterLeft">
    <w:name w:val="CV Footer Left"/>
    <w:basedOn w:val="Normal"/>
    <w:uiPriority w:val="99"/>
    <w:rsid w:val="00B26B4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uiPriority w:val="99"/>
    <w:rsid w:val="00B26B46"/>
    <w:rPr>
      <w:bCs/>
      <w:sz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rsid w:val="009F13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357"/>
    <w:rPr>
      <w:rFonts w:ascii="Lucida Grande" w:hAnsi="Lucida Grande" w:cs="Lucida Grande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rsid w:val="00E01B3C"/>
    <w:pPr>
      <w:tabs>
        <w:tab w:val="center" w:pos="4819"/>
        <w:tab w:val="right" w:pos="9638"/>
      </w:tabs>
      <w:suppressAutoHyphens w:val="0"/>
    </w:pPr>
    <w:rPr>
      <w:rFonts w:ascii="Times New Roman" w:hAnsi="Times New Roman"/>
      <w:noProof w:val="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1B3C"/>
    <w:rPr>
      <w:rFonts w:cs="Times New Roman"/>
    </w:rPr>
  </w:style>
  <w:style w:type="paragraph" w:styleId="NormalWeb">
    <w:name w:val="Normal (Web)"/>
    <w:basedOn w:val="Normal"/>
    <w:uiPriority w:val="99"/>
    <w:rsid w:val="00B154CE"/>
    <w:pPr>
      <w:suppressAutoHyphens w:val="0"/>
      <w:spacing w:after="140" w:line="140" w:lineRule="atLeast"/>
      <w:jc w:val="both"/>
    </w:pPr>
    <w:rPr>
      <w:rFonts w:ascii="Times New Roman" w:hAnsi="Times New Roman"/>
      <w:noProof w:val="0"/>
      <w:sz w:val="11"/>
      <w:szCs w:val="11"/>
    </w:rPr>
  </w:style>
  <w:style w:type="character" w:styleId="Emphasis">
    <w:name w:val="Emphasis"/>
    <w:basedOn w:val="DefaultParagraphFont"/>
    <w:uiPriority w:val="99"/>
    <w:qFormat/>
    <w:rsid w:val="00CB6ABF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CB6A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LanguageSelfAssessmentGrid/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4187</Words>
  <Characters>23866</Characters>
  <Application>Microsoft Office Outlook</Application>
  <DocSecurity>0</DocSecurity>
  <Lines>0</Lines>
  <Paragraphs>0</Paragraphs>
  <ScaleCrop>false</ScaleCrop>
  <Company>studio legale leone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dc:description/>
  <cp:lastModifiedBy>5149</cp:lastModifiedBy>
  <cp:revision>3</cp:revision>
  <cp:lastPrinted>2014-12-31T07:49:00Z</cp:lastPrinted>
  <dcterms:created xsi:type="dcterms:W3CDTF">2014-12-31T07:47:00Z</dcterms:created>
  <dcterms:modified xsi:type="dcterms:W3CDTF">2014-12-31T07:50:00Z</dcterms:modified>
</cp:coreProperties>
</file>