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5B" w:rsidRDefault="00261ED9" w:rsidP="009D014D">
      <w:pPr>
        <w:spacing w:line="240" w:lineRule="auto"/>
        <w:jc w:val="center"/>
      </w:pPr>
      <w:bookmarkStart w:id="0" w:name="_GoBack"/>
      <w:bookmarkEnd w:id="0"/>
      <w:r>
        <w:rPr>
          <w:rFonts w:ascii="Times" w:hAnsi="Times" w:cs="Times"/>
          <w:b/>
          <w:color w:val="000000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>
        <w:rPr>
          <w:rFonts w:ascii="Times" w:hAnsi="Times" w:cs="Times"/>
          <w:b/>
          <w:color w:val="000000"/>
        </w:rPr>
        <w:t>s.m.i.</w:t>
      </w:r>
      <w:proofErr w:type="spellEnd"/>
    </w:p>
    <w:p w:rsidR="0037345B" w:rsidRPr="00384980" w:rsidRDefault="00261ED9" w:rsidP="009D014D">
      <w:pPr>
        <w:spacing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Il sottoscritto Sabino Brizzi nato Minervino Murge (BT) il 9.5.1973 in vista del conferimento dell’incarico di Collaboratore/Consulente contro </w:t>
      </w:r>
      <w:r w:rsidR="009D014D">
        <w:rPr>
          <w:rFonts w:ascii="Times" w:hAnsi="Times" w:cs="Times"/>
          <w:color w:val="000000"/>
        </w:rPr>
        <w:t>P. R</w:t>
      </w:r>
      <w:r>
        <w:rPr>
          <w:rFonts w:ascii="Times" w:hAnsi="Times" w:cs="Times"/>
          <w:color w:val="000000"/>
        </w:rPr>
        <w:t xml:space="preserve">. in materia di </w:t>
      </w:r>
      <w:r w:rsidR="009D014D">
        <w:rPr>
          <w:rFonts w:ascii="Times" w:hAnsi="Times" w:cs="Times"/>
          <w:color w:val="000000"/>
        </w:rPr>
        <w:t xml:space="preserve">responsabilità sanitaria </w:t>
      </w:r>
      <w:r>
        <w:rPr>
          <w:rFonts w:ascii="Times" w:hAnsi="Times" w:cs="Times"/>
          <w:color w:val="000000"/>
        </w:rPr>
        <w:t>presso l’Azienda Ospedaliera San Giovanni Addolorata,</w:t>
      </w:r>
    </w:p>
    <w:p w:rsidR="0037345B" w:rsidRDefault="00261ED9" w:rsidP="009D014D">
      <w:pPr>
        <w:spacing w:line="240" w:lineRule="auto"/>
        <w:ind w:left="1701"/>
        <w:jc w:val="both"/>
      </w:pPr>
      <w:r>
        <w:rPr>
          <w:rFonts w:ascii="Times" w:hAnsi="Times" w:cs="Times"/>
          <w:b/>
          <w:color w:val="000000"/>
        </w:rPr>
        <w:t xml:space="preserve">VISTI </w:t>
      </w:r>
      <w:r>
        <w:rPr>
          <w:rFonts w:ascii="Times" w:hAnsi="Times" w:cs="Times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:rsidR="0037345B" w:rsidRDefault="00261ED9" w:rsidP="009D014D">
      <w:pPr>
        <w:spacing w:line="240" w:lineRule="auto"/>
        <w:ind w:left="1701"/>
        <w:jc w:val="both"/>
      </w:pPr>
      <w:r>
        <w:rPr>
          <w:rFonts w:ascii="Times" w:hAnsi="Times" w:cs="Times"/>
          <w:color w:val="000000"/>
        </w:rPr>
        <w:t>la Determinazione ANAC n. 12 del 28.10.2015;</w:t>
      </w:r>
    </w:p>
    <w:p w:rsidR="0037345B" w:rsidRDefault="00261ED9" w:rsidP="009D014D">
      <w:pPr>
        <w:spacing w:line="240" w:lineRule="auto"/>
        <w:ind w:left="1701"/>
        <w:jc w:val="both"/>
      </w:pPr>
      <w:r>
        <w:rPr>
          <w:rFonts w:ascii="Times" w:hAnsi="Times" w:cs="Times"/>
          <w:color w:val="000000"/>
        </w:rPr>
        <w:t>il Piano Triennale di Prevenzione della Corruzione approvato in ambito aziendale con Deliberazione n. 23/DG del 29.01.2016;</w:t>
      </w:r>
    </w:p>
    <w:p w:rsidR="0037345B" w:rsidRDefault="00261ED9" w:rsidP="009D014D">
      <w:pPr>
        <w:spacing w:line="240" w:lineRule="auto"/>
        <w:ind w:left="1701"/>
        <w:jc w:val="both"/>
      </w:pPr>
      <w:r>
        <w:rPr>
          <w:rFonts w:ascii="Times" w:hAnsi="Times" w:cs="Times"/>
          <w:color w:val="000000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:rsidR="0037345B" w:rsidRDefault="00261ED9" w:rsidP="009D014D">
      <w:pPr>
        <w:spacing w:line="240" w:lineRule="auto"/>
        <w:ind w:left="1701"/>
        <w:jc w:val="both"/>
      </w:pPr>
      <w:r>
        <w:rPr>
          <w:rFonts w:ascii="Times" w:hAnsi="Times" w:cs="Times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Amministrazione;</w:t>
      </w:r>
    </w:p>
    <w:p w:rsidR="0037345B" w:rsidRDefault="00261ED9" w:rsidP="009D014D">
      <w:pPr>
        <w:spacing w:line="240" w:lineRule="auto"/>
        <w:ind w:left="1701"/>
        <w:jc w:val="both"/>
      </w:pPr>
      <w:r>
        <w:rPr>
          <w:rFonts w:ascii="Times" w:hAnsi="Times" w:cs="Times"/>
          <w:b/>
          <w:color w:val="000000"/>
        </w:rPr>
        <w:t xml:space="preserve">CONSAPEVOLE </w:t>
      </w:r>
      <w:r>
        <w:rPr>
          <w:rFonts w:ascii="Times" w:hAnsi="Times" w:cs="Times"/>
          <w:color w:val="000000"/>
        </w:rPr>
        <w:t xml:space="preserve">delle sanzioni previste dal codice penale per l’ipotesi di dichiarazione mendace, nonché degli ulteriori effetti previsti ex artt. 75 e 76 del DPR n. 445/2000 e </w:t>
      </w:r>
      <w:proofErr w:type="spellStart"/>
      <w:r>
        <w:rPr>
          <w:rFonts w:ascii="Times" w:hAnsi="Times" w:cs="Times"/>
          <w:color w:val="000000"/>
        </w:rPr>
        <w:t>smi</w:t>
      </w:r>
      <w:proofErr w:type="spellEnd"/>
      <w:r>
        <w:rPr>
          <w:rFonts w:ascii="Times" w:hAnsi="Times" w:cs="Times"/>
          <w:color w:val="000000"/>
        </w:rPr>
        <w:t xml:space="preserve"> (decadenza del beneficio acquisito in virtù di provvedimento emanato in base a una dichiarazione non veritiera);</w:t>
      </w:r>
    </w:p>
    <w:p w:rsidR="0037345B" w:rsidRDefault="00261ED9" w:rsidP="009D014D">
      <w:pPr>
        <w:spacing w:line="240" w:lineRule="auto"/>
        <w:jc w:val="center"/>
      </w:pPr>
      <w:r>
        <w:rPr>
          <w:rFonts w:ascii="Times" w:hAnsi="Times" w:cs="Times"/>
          <w:b/>
          <w:color w:val="000000"/>
        </w:rPr>
        <w:t>DICHIARA</w:t>
      </w:r>
    </w:p>
    <w:p w:rsidR="0037345B" w:rsidRDefault="00261ED9" w:rsidP="009D014D">
      <w:pPr>
        <w:spacing w:line="240" w:lineRule="auto"/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non essere alle dipendenze della Pubblica Amministrazione;</w:t>
      </w:r>
    </w:p>
    <w:p w:rsidR="0037345B" w:rsidRDefault="00261ED9" w:rsidP="009D014D">
      <w:pPr>
        <w:spacing w:line="240" w:lineRule="auto"/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essere a conoscenza della nozione giuridica di “</w:t>
      </w:r>
      <w:r>
        <w:rPr>
          <w:rFonts w:ascii="Times" w:hAnsi="Times" w:cs="Times"/>
          <w:b/>
          <w:color w:val="000000"/>
        </w:rPr>
        <w:t>conflitto di interesse</w:t>
      </w:r>
      <w:r>
        <w:rPr>
          <w:rFonts w:ascii="Times" w:hAnsi="Times" w:cs="Times"/>
          <w:color w:val="000000"/>
        </w:rPr>
        <w:t>” che si realizza quando viene affidata un alta responsabilità decisionale a un soggetto che abbia interessi economici, personali o professionali in conflitto con l’imparzialità richiesta da tale responsabilità;</w:t>
      </w:r>
    </w:p>
    <w:p w:rsidR="0037345B" w:rsidRDefault="00261ED9" w:rsidP="009D014D">
      <w:pPr>
        <w:spacing w:line="240" w:lineRule="auto"/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svolgere le seguenti attività professionali: avvocato iscritto all'albo degli avvocati di Roma </w:t>
      </w:r>
    </w:p>
    <w:p w:rsidR="0037345B" w:rsidRDefault="00261ED9" w:rsidP="009D014D">
      <w:pPr>
        <w:spacing w:line="240" w:lineRule="auto"/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di non trovarsi in situazioni di conflitto di interesse secondo quando disposto dall’art. 51 </w:t>
      </w:r>
      <w:proofErr w:type="spellStart"/>
      <w:r>
        <w:rPr>
          <w:rFonts w:ascii="Times" w:hAnsi="Times" w:cs="Times"/>
          <w:color w:val="000000"/>
        </w:rPr>
        <w:t>c.p.c.</w:t>
      </w:r>
      <w:proofErr w:type="spellEnd"/>
      <w:r>
        <w:rPr>
          <w:rFonts w:ascii="Times" w:hAnsi="Times" w:cs="Times"/>
          <w:color w:val="000000"/>
        </w:rPr>
        <w:t>;</w:t>
      </w:r>
    </w:p>
    <w:p w:rsidR="0037345B" w:rsidRDefault="00261ED9" w:rsidP="009D014D">
      <w:pPr>
        <w:spacing w:line="240" w:lineRule="auto"/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che non sussiste alcuna causa che possa configurare in capo al dichiarante una situazione una situazione di conflitto di interesse, </w:t>
      </w:r>
      <w:r>
        <w:rPr>
          <w:rFonts w:ascii="Times" w:hAnsi="Times" w:cs="Times"/>
          <w:b/>
          <w:color w:val="000000"/>
        </w:rPr>
        <w:t xml:space="preserve">anche potenziale </w:t>
      </w:r>
      <w:r>
        <w:rPr>
          <w:rFonts w:ascii="Times" w:hAnsi="Times" w:cs="Times"/>
          <w:b/>
          <w:color w:val="000000"/>
          <w:vertAlign w:val="superscript"/>
        </w:rPr>
        <w:t>(1)</w:t>
      </w:r>
      <w:r>
        <w:rPr>
          <w:rFonts w:ascii="Times" w:hAnsi="Times" w:cs="Times"/>
          <w:b/>
          <w:color w:val="000000"/>
        </w:rPr>
        <w:t xml:space="preserve">, </w:t>
      </w:r>
      <w:r>
        <w:rPr>
          <w:rFonts w:ascii="Times" w:hAnsi="Times" w:cs="Times"/>
          <w:color w:val="000000"/>
        </w:rPr>
        <w:t xml:space="preserve">rispetto alla </w:t>
      </w:r>
      <w:r>
        <w:rPr>
          <w:rFonts w:ascii="Times" w:hAnsi="Times" w:cs="Times"/>
          <w:b/>
          <w:color w:val="000000"/>
        </w:rPr>
        <w:t>Collaborazione/Consulenza da svolgere;</w:t>
      </w:r>
    </w:p>
    <w:p w:rsidR="0037345B" w:rsidRDefault="00261ED9" w:rsidP="009D014D">
      <w:pPr>
        <w:spacing w:line="240" w:lineRule="auto"/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tetto: Nulla;</w:t>
      </w:r>
    </w:p>
    <w:p w:rsidR="0037345B" w:rsidRDefault="00261ED9" w:rsidP="009D014D">
      <w:pPr>
        <w:spacing w:line="240" w:lineRule="auto"/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>di essere a conoscenza del fatto che, qualora nell’esecuzione dell’incarico di Collaborazione intervenga una causa di conflitto di interessi, il sottoscritto dovrà comunicarla tempestivamente all’Amministrazione ed astenersi dall’ulteriore esecuzione dell’incarico;</w:t>
      </w:r>
    </w:p>
    <w:p w:rsidR="0037345B" w:rsidRDefault="00261ED9" w:rsidP="009D014D">
      <w:pPr>
        <w:spacing w:line="240" w:lineRule="auto"/>
        <w:ind w:left="720"/>
      </w:pPr>
      <w:r>
        <w:rPr>
          <w:rFonts w:ascii="Times" w:hAnsi="Times" w:cs="Times"/>
          <w:color w:val="000000"/>
        </w:rPr>
        <w:tab/>
        <w:t>•</w:t>
      </w:r>
      <w:r>
        <w:rPr>
          <w:rFonts w:ascii="Times" w:hAnsi="Times" w:cs="Times"/>
          <w:color w:val="000000"/>
        </w:rPr>
        <w:tab/>
        <w:t xml:space="preserve">che non ricorre alcuna delle cause di incompatibilità dell’incarico come descritte nel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n. 39/2013 e nell’art. 35- bis del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n. 165/2001 e </w:t>
      </w:r>
      <w:proofErr w:type="spellStart"/>
      <w:r>
        <w:rPr>
          <w:rFonts w:ascii="Times" w:hAnsi="Times" w:cs="Times"/>
          <w:color w:val="000000"/>
        </w:rPr>
        <w:t>s.m.i.</w:t>
      </w:r>
      <w:proofErr w:type="spellEnd"/>
      <w:r>
        <w:rPr>
          <w:rFonts w:ascii="Times" w:hAnsi="Times" w:cs="Times"/>
          <w:color w:val="000000"/>
        </w:rPr>
        <w:t>;</w:t>
      </w:r>
    </w:p>
    <w:p w:rsidR="0037345B" w:rsidRDefault="00261ED9" w:rsidP="009D014D">
      <w:pPr>
        <w:spacing w:line="240" w:lineRule="auto"/>
      </w:pPr>
      <w:r>
        <w:rPr>
          <w:rFonts w:ascii="Times" w:hAnsi="Times" w:cs="Times"/>
          <w:color w:val="000000"/>
        </w:rPr>
        <w:lastRenderedPageBreak/>
        <w:t xml:space="preserve">Consapevole dell’obbligo di pubblicazione ai sensi dell’art. 15 del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33/2013 concernenti i titolari di incarichi dirigenziali e di collaborazione.</w:t>
      </w:r>
    </w:p>
    <w:p w:rsidR="0037345B" w:rsidRDefault="00261ED9" w:rsidP="009D014D">
      <w:pPr>
        <w:spacing w:line="240" w:lineRule="auto"/>
      </w:pPr>
      <w:r>
        <w:rPr>
          <w:rFonts w:ascii="Times" w:hAnsi="Times" w:cs="Times"/>
          <w:color w:val="000000"/>
        </w:rPr>
        <w:t xml:space="preserve">Ai sensi e per gli effetti di cui al </w:t>
      </w:r>
      <w:proofErr w:type="spellStart"/>
      <w:r>
        <w:rPr>
          <w:rFonts w:ascii="Times" w:hAnsi="Times" w:cs="Times"/>
          <w:color w:val="000000"/>
        </w:rPr>
        <w:t>D.lgs</w:t>
      </w:r>
      <w:proofErr w:type="spellEnd"/>
      <w:r>
        <w:rPr>
          <w:rFonts w:ascii="Times" w:hAnsi="Times" w:cs="Times"/>
          <w:color w:val="00000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37345B" w:rsidRDefault="00261ED9" w:rsidP="009D014D">
      <w:pPr>
        <w:spacing w:line="240" w:lineRule="auto"/>
      </w:pPr>
      <w:r>
        <w:rPr>
          <w:rFonts w:ascii="Times" w:hAnsi="Times" w:cs="Times"/>
          <w:color w:val="000000"/>
        </w:rPr>
        <w:t xml:space="preserve">Roma, lì </w:t>
      </w:r>
      <w:r w:rsidR="009D014D">
        <w:rPr>
          <w:rFonts w:ascii="Times" w:hAnsi="Times" w:cs="Times"/>
          <w:color w:val="000000"/>
        </w:rPr>
        <w:t>22.5</w:t>
      </w:r>
      <w:r>
        <w:rPr>
          <w:rFonts w:ascii="Times" w:hAnsi="Times" w:cs="Times"/>
          <w:color w:val="000000"/>
        </w:rPr>
        <w:t>.201</w:t>
      </w:r>
      <w:r w:rsidR="00384980">
        <w:rPr>
          <w:rFonts w:ascii="Times" w:hAnsi="Times" w:cs="Times"/>
          <w:color w:val="000000"/>
        </w:rPr>
        <w:t>9</w:t>
      </w:r>
    </w:p>
    <w:p w:rsidR="0037345B" w:rsidRDefault="00261ED9" w:rsidP="009D014D">
      <w:pPr>
        <w:spacing w:line="240" w:lineRule="auto"/>
        <w:jc w:val="center"/>
      </w:pPr>
      <w:r>
        <w:rPr>
          <w:rFonts w:ascii="Times" w:hAnsi="Times" w:cs="Times"/>
          <w:color w:val="000000"/>
          <w:sz w:val="18"/>
        </w:rPr>
        <w:t>FIRMA DEL DICHIARANTE</w:t>
      </w:r>
      <w:r>
        <w:rPr>
          <w:rFonts w:ascii="Times" w:hAnsi="Times" w:cs="Times"/>
          <w:color w:val="000000"/>
          <w:sz w:val="18"/>
        </w:rPr>
        <w:br/>
      </w:r>
      <w:r>
        <w:rPr>
          <w:rFonts w:ascii="Times" w:hAnsi="Times" w:cs="Times"/>
          <w:color w:val="000000"/>
        </w:rPr>
        <w:t>avv. Sabino Brizzi</w:t>
      </w:r>
    </w:p>
    <w:p w:rsidR="0037345B" w:rsidRDefault="00261ED9" w:rsidP="009D014D">
      <w:pPr>
        <w:spacing w:line="240" w:lineRule="auto"/>
      </w:pPr>
      <w:r>
        <w:rPr>
          <w:rFonts w:ascii="Times" w:hAnsi="Times" w:cs="Times"/>
          <w:color w:val="000000"/>
        </w:rPr>
        <w:t>Allegare copia del documento di riconoscimento</w:t>
      </w:r>
    </w:p>
    <w:p w:rsidR="0037345B" w:rsidRDefault="00261ED9" w:rsidP="009D014D">
      <w:pPr>
        <w:spacing w:line="240" w:lineRule="auto"/>
        <w:ind w:left="284"/>
      </w:pPr>
      <w:r>
        <w:rPr>
          <w:rFonts w:ascii="Times" w:hAnsi="Times" w:cs="Times"/>
          <w:b/>
          <w:color w:val="000000"/>
          <w:sz w:val="18"/>
          <w:vertAlign w:val="superscript"/>
        </w:rPr>
        <w:t>(1)</w:t>
      </w:r>
      <w:r>
        <w:rPr>
          <w:rFonts w:ascii="Times" w:hAnsi="Times" w:cs="Times"/>
          <w:b/>
          <w:color w:val="000000"/>
          <w:sz w:val="18"/>
          <w:vertAlign w:val="superscript"/>
        </w:rPr>
        <w:tab/>
      </w:r>
      <w:r>
        <w:rPr>
          <w:rFonts w:ascii="Times" w:hAnsi="Times" w:cs="Times"/>
          <w:color w:val="000000"/>
          <w:sz w:val="18"/>
        </w:rPr>
        <w:t>con ciò intendendo una situazione di pericolo che rende il conflitto di interessi controllabile, ancora prima che si verifichi una lesione concreta dell’imparzialità del soggetto interessato.</w:t>
      </w:r>
    </w:p>
    <w:p w:rsidR="0037345B" w:rsidRDefault="00261ED9" w:rsidP="009D014D">
      <w:pPr>
        <w:spacing w:line="240" w:lineRule="auto"/>
      </w:pPr>
      <w:r>
        <w:rPr>
          <w:rFonts w:ascii="Times" w:hAnsi="Times" w:cs="Times"/>
          <w:b/>
          <w:color w:val="000000"/>
          <w:sz w:val="18"/>
        </w:rPr>
        <w:t xml:space="preserve">Art. 15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33/2013 </w:t>
      </w:r>
      <w:r>
        <w:rPr>
          <w:rFonts w:ascii="Times" w:hAnsi="Times" w:cs="Times"/>
          <w:color w:val="000000"/>
          <w:sz w:val="18"/>
        </w:rPr>
        <w:t>- Obblighi di pubblicazione concernenti i titolari di incarichi dirigenziali e di collaborazione o consulenza;</w:t>
      </w:r>
    </w:p>
    <w:p w:rsidR="0037345B" w:rsidRDefault="00261ED9" w:rsidP="009D014D">
      <w:pPr>
        <w:spacing w:line="240" w:lineRule="auto"/>
      </w:pPr>
      <w:r>
        <w:rPr>
          <w:rFonts w:ascii="Times" w:hAnsi="Times" w:cs="Times"/>
          <w:b/>
          <w:color w:val="000000"/>
          <w:sz w:val="18"/>
        </w:rPr>
        <w:t xml:space="preserve">Art. 20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39/2013 – </w:t>
      </w:r>
      <w:r>
        <w:rPr>
          <w:rFonts w:ascii="Times" w:hAnsi="Times" w:cs="Times"/>
          <w:color w:val="000000"/>
          <w:sz w:val="18"/>
        </w:rPr>
        <w:t xml:space="preserve">dichiarazione sulla insussistenza di cause di </w:t>
      </w:r>
      <w:proofErr w:type="spellStart"/>
      <w:r>
        <w:rPr>
          <w:rFonts w:ascii="Times" w:hAnsi="Times" w:cs="Times"/>
          <w:color w:val="000000"/>
          <w:sz w:val="18"/>
        </w:rPr>
        <w:t>inconferibilità</w:t>
      </w:r>
      <w:proofErr w:type="spellEnd"/>
      <w:r>
        <w:rPr>
          <w:rFonts w:ascii="Times" w:hAnsi="Times" w:cs="Times"/>
          <w:color w:val="000000"/>
          <w:sz w:val="18"/>
        </w:rPr>
        <w:t xml:space="preserve"> o incompatibilità;</w:t>
      </w:r>
    </w:p>
    <w:p w:rsidR="0037345B" w:rsidRDefault="00261ED9" w:rsidP="009D014D">
      <w:pPr>
        <w:spacing w:line="240" w:lineRule="auto"/>
      </w:pPr>
      <w:r>
        <w:rPr>
          <w:rFonts w:ascii="Times" w:hAnsi="Times" w:cs="Times"/>
          <w:b/>
          <w:color w:val="000000"/>
          <w:sz w:val="18"/>
        </w:rPr>
        <w:t xml:space="preserve">Art. 13 </w:t>
      </w:r>
      <w:proofErr w:type="spellStart"/>
      <w:r>
        <w:rPr>
          <w:rFonts w:ascii="Times" w:hAnsi="Times" w:cs="Times"/>
          <w:b/>
          <w:color w:val="000000"/>
          <w:sz w:val="18"/>
        </w:rPr>
        <w:t>D.Lgs</w:t>
      </w:r>
      <w:r>
        <w:rPr>
          <w:rFonts w:ascii="Times" w:hAnsi="Times" w:cs="Times"/>
          <w:color w:val="000000"/>
          <w:sz w:val="18"/>
        </w:rPr>
        <w:t>.</w:t>
      </w:r>
      <w:proofErr w:type="spellEnd"/>
      <w:r>
        <w:rPr>
          <w:rFonts w:ascii="Times" w:hAnsi="Times" w:cs="Times"/>
          <w:color w:val="000000"/>
          <w:sz w:val="18"/>
        </w:rPr>
        <w:t xml:space="preserve"> </w:t>
      </w:r>
      <w:r>
        <w:rPr>
          <w:rFonts w:ascii="Times" w:hAnsi="Times" w:cs="Times"/>
          <w:b/>
          <w:color w:val="000000"/>
          <w:sz w:val="18"/>
        </w:rPr>
        <w:t xml:space="preserve">196/2003 e </w:t>
      </w:r>
      <w:proofErr w:type="spellStart"/>
      <w:r>
        <w:rPr>
          <w:rFonts w:ascii="Times" w:hAnsi="Times" w:cs="Times"/>
          <w:b/>
          <w:color w:val="000000"/>
          <w:sz w:val="18"/>
        </w:rPr>
        <w:t>s.m.i.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</w:t>
      </w:r>
      <w:r>
        <w:rPr>
          <w:rFonts w:ascii="Times" w:hAnsi="Times" w:cs="Times"/>
          <w:color w:val="000000"/>
          <w:sz w:val="18"/>
        </w:rPr>
        <w:t>Il trattamento dei dati riportati avverrà nel rispetto del Codice della privacy;</w:t>
      </w:r>
    </w:p>
    <w:p w:rsidR="0037345B" w:rsidRDefault="00261ED9" w:rsidP="009D014D">
      <w:pPr>
        <w:spacing w:line="240" w:lineRule="auto"/>
      </w:pPr>
      <w:r>
        <w:rPr>
          <w:rFonts w:ascii="Times" w:hAnsi="Times" w:cs="Times"/>
          <w:b/>
          <w:color w:val="000000"/>
          <w:sz w:val="18"/>
        </w:rPr>
        <w:t xml:space="preserve">Art. 51 </w:t>
      </w:r>
      <w:proofErr w:type="spellStart"/>
      <w:r>
        <w:rPr>
          <w:rFonts w:ascii="Times" w:hAnsi="Times" w:cs="Times"/>
          <w:b/>
          <w:color w:val="000000"/>
          <w:sz w:val="18"/>
        </w:rPr>
        <w:t>c.p.c.</w:t>
      </w:r>
      <w:proofErr w:type="spellEnd"/>
      <w:r>
        <w:rPr>
          <w:rFonts w:ascii="Times" w:hAnsi="Times" w:cs="Times"/>
          <w:b/>
          <w:color w:val="000000"/>
          <w:sz w:val="18"/>
        </w:rPr>
        <w:t xml:space="preserve"> </w:t>
      </w:r>
      <w:r>
        <w:rPr>
          <w:rFonts w:ascii="Times" w:hAnsi="Times" w:cs="Times"/>
          <w:color w:val="000000"/>
          <w:sz w:val="18"/>
        </w:rPr>
        <w:t xml:space="preserve">Il </w:t>
      </w:r>
      <w:r>
        <w:rPr>
          <w:rFonts w:ascii="Times" w:hAnsi="Times" w:cs="Times"/>
          <w:color w:val="0000FF"/>
          <w:sz w:val="18"/>
        </w:rPr>
        <w:t xml:space="preserve">giudice </w:t>
      </w:r>
      <w:r>
        <w:rPr>
          <w:rFonts w:ascii="Times" w:hAnsi="Times" w:cs="Times"/>
          <w:color w:val="000000"/>
          <w:sz w:val="18"/>
        </w:rPr>
        <w:t xml:space="preserve">ha l'obbligo di </w:t>
      </w:r>
      <w:r>
        <w:rPr>
          <w:rFonts w:ascii="Times" w:hAnsi="Times" w:cs="Times"/>
          <w:color w:val="0000FF"/>
          <w:sz w:val="18"/>
        </w:rPr>
        <w:t xml:space="preserve">astenersi </w:t>
      </w:r>
      <w:r>
        <w:rPr>
          <w:rFonts w:ascii="Times" w:hAnsi="Times" w:cs="Times"/>
          <w:color w:val="000000"/>
          <w:sz w:val="18"/>
        </w:rPr>
        <w:t xml:space="preserve">: 1) se ha interesse nella causa o in altra vertente su identica questione di diritto; 2) se egli stesso o la moglie è </w:t>
      </w:r>
      <w:r>
        <w:rPr>
          <w:rFonts w:ascii="Times" w:hAnsi="Times" w:cs="Times"/>
          <w:color w:val="0000FF"/>
          <w:sz w:val="18"/>
        </w:rPr>
        <w:t xml:space="preserve">parente </w:t>
      </w:r>
      <w:r>
        <w:rPr>
          <w:rFonts w:ascii="Times" w:hAnsi="Times" w:cs="Times"/>
          <w:color w:val="000000"/>
          <w:sz w:val="18"/>
        </w:rPr>
        <w:t xml:space="preserve">fino al quarto grado [o legato da vincoli di </w:t>
      </w:r>
      <w:r>
        <w:rPr>
          <w:rFonts w:ascii="Times" w:hAnsi="Times" w:cs="Times"/>
          <w:color w:val="0000FF"/>
          <w:sz w:val="18"/>
        </w:rPr>
        <w:t>affiliazione</w:t>
      </w:r>
      <w:r>
        <w:rPr>
          <w:rFonts w:ascii="Times" w:hAnsi="Times" w:cs="Times"/>
          <w:color w:val="000000"/>
          <w:sz w:val="18"/>
        </w:rPr>
        <w:t xml:space="preserve">], o è convivente o commensale abituale di una delle parti o di alcuno dei </w:t>
      </w:r>
      <w:r>
        <w:rPr>
          <w:rFonts w:ascii="Times" w:hAnsi="Times" w:cs="Times"/>
          <w:color w:val="0000FF"/>
          <w:sz w:val="18"/>
        </w:rPr>
        <w:t>difensori</w:t>
      </w:r>
      <w:r>
        <w:rPr>
          <w:rFonts w:ascii="Times" w:hAnsi="Times" w:cs="Times"/>
          <w:color w:val="000000"/>
          <w:sz w:val="18"/>
        </w:rPr>
        <w:t xml:space="preserve">; 3) se egli stesso o la moglie ha causa pendente o grave inimicizia o rapporti di credito o debito con una delle parti o alcuno dei suoi difensori; 4) se ha dato consiglio o prestato </w:t>
      </w:r>
      <w:r>
        <w:rPr>
          <w:rFonts w:ascii="Times" w:hAnsi="Times" w:cs="Times"/>
          <w:color w:val="0000FF"/>
          <w:sz w:val="18"/>
        </w:rPr>
        <w:t xml:space="preserve">patrocinio </w:t>
      </w:r>
      <w:r>
        <w:rPr>
          <w:rFonts w:ascii="Times" w:hAnsi="Times" w:cs="Times"/>
          <w:color w:val="000000"/>
          <w:sz w:val="18"/>
        </w:rPr>
        <w:t xml:space="preserve">nella causa, o ha deposto in essa come testimone, oppure ne ha conosciuto come magistrato in altro grado del processo o come </w:t>
      </w:r>
      <w:r>
        <w:rPr>
          <w:rFonts w:ascii="Times" w:hAnsi="Times" w:cs="Times"/>
          <w:color w:val="0000FF"/>
          <w:sz w:val="18"/>
        </w:rPr>
        <w:t xml:space="preserve">arbitro </w:t>
      </w:r>
      <w:r>
        <w:rPr>
          <w:rFonts w:ascii="Times" w:hAnsi="Times" w:cs="Times"/>
          <w:color w:val="000000"/>
          <w:sz w:val="18"/>
        </w:rPr>
        <w:t xml:space="preserve">o vi ha prestato assistenza come </w:t>
      </w:r>
      <w:r>
        <w:rPr>
          <w:rFonts w:ascii="Times" w:hAnsi="Times" w:cs="Times"/>
          <w:color w:val="0000FF"/>
          <w:sz w:val="18"/>
        </w:rPr>
        <w:t>consulente tecnico</w:t>
      </w:r>
      <w:r>
        <w:rPr>
          <w:rFonts w:ascii="Times" w:hAnsi="Times" w:cs="Times"/>
          <w:color w:val="000000"/>
          <w:sz w:val="18"/>
        </w:rPr>
        <w:t>; 5) se è tutore, curatore procuratore, agente o datore di lavoro di una delle parti; se, inoltre, è amministratore o gerente di un ente, di un'associazione anche non riconosciuta, di un comitato, di una società o stabilimento che ha interesse 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:rsidR="0037345B" w:rsidRDefault="00261ED9" w:rsidP="009D014D">
      <w:pPr>
        <w:spacing w:line="240" w:lineRule="auto"/>
      </w:pPr>
      <w:r>
        <w:rPr>
          <w:rFonts w:ascii="Times" w:hAnsi="Times" w:cs="Times"/>
          <w:b/>
          <w:color w:val="000000"/>
          <w:sz w:val="18"/>
        </w:rPr>
        <w:t>Art. 35-bis</w:t>
      </w:r>
      <w:r>
        <w:rPr>
          <w:rFonts w:ascii="Times" w:hAnsi="Times" w:cs="Times"/>
          <w:color w:val="000000"/>
          <w:sz w:val="18"/>
        </w:rPr>
        <w:t>.</w:t>
      </w:r>
      <w:r>
        <w:rPr>
          <w:rFonts w:ascii="Times" w:hAnsi="Times" w:cs="Times"/>
          <w:b/>
          <w:color w:val="000000"/>
          <w:sz w:val="18"/>
        </w:rPr>
        <w:t xml:space="preserve">D.LS 165/01 </w:t>
      </w:r>
      <w:r>
        <w:rPr>
          <w:rFonts w:ascii="Times" w:hAnsi="Times" w:cs="Times"/>
          <w:color w:val="000000"/>
          <w:sz w:val="18"/>
        </w:rPr>
        <w:t>Prevenzione del fenomeno della corruzione nella formazione di commissioni e nelle assegnazioni agli uffici</w:t>
      </w:r>
    </w:p>
    <w:p w:rsidR="0037345B" w:rsidRDefault="00261ED9" w:rsidP="009D014D">
      <w:pPr>
        <w:spacing w:line="240" w:lineRule="auto"/>
        <w:ind w:left="284"/>
      </w:pPr>
      <w:r>
        <w:rPr>
          <w:rFonts w:ascii="Times" w:hAnsi="Times" w:cs="Times"/>
          <w:color w:val="000000"/>
          <w:sz w:val="18"/>
          <w:vertAlign w:val="superscript"/>
        </w:rPr>
        <w:t>(</w:t>
      </w:r>
      <w:r>
        <w:rPr>
          <w:rFonts w:ascii="Times" w:hAnsi="Times" w:cs="Times"/>
          <w:color w:val="000000"/>
          <w:sz w:val="12"/>
          <w:vertAlign w:val="superscript"/>
        </w:rPr>
        <w:t>1</w:t>
      </w:r>
      <w:r>
        <w:rPr>
          <w:rFonts w:ascii="Times" w:hAnsi="Times" w:cs="Times"/>
          <w:color w:val="000000"/>
          <w:sz w:val="18"/>
          <w:vertAlign w:val="superscript"/>
        </w:rPr>
        <w:t>)</w:t>
      </w:r>
      <w:r>
        <w:rPr>
          <w:rFonts w:ascii="Times" w:hAnsi="Times" w:cs="Times"/>
          <w:color w:val="000000"/>
          <w:sz w:val="18"/>
        </w:rPr>
        <w:t>1. Coloro che sono stati condannati, anche con sentenza non passata in giudicato, per i reati previsti nel capo I del titolo II del libro secondo del codice penale:</w:t>
      </w:r>
    </w:p>
    <w:p w:rsidR="0037345B" w:rsidRDefault="00261ED9" w:rsidP="009D014D">
      <w:pPr>
        <w:spacing w:line="240" w:lineRule="auto"/>
        <w:ind w:left="567"/>
      </w:pPr>
      <w:r>
        <w:rPr>
          <w:rFonts w:ascii="Times" w:hAnsi="Times" w:cs="Times"/>
          <w:color w:val="000000"/>
          <w:sz w:val="18"/>
        </w:rPr>
        <w:t>a)</w:t>
      </w:r>
      <w:r>
        <w:rPr>
          <w:rFonts w:ascii="Times" w:hAnsi="Times" w:cs="Times"/>
          <w:color w:val="000000"/>
          <w:sz w:val="18"/>
        </w:rPr>
        <w:tab/>
        <w:t>non possono fare parte, anche con compiti di segreteria, di commissioni per l'accesso o la selezione a pubblici impieghi;</w:t>
      </w:r>
    </w:p>
    <w:p w:rsidR="0037345B" w:rsidRDefault="00261ED9" w:rsidP="009D014D">
      <w:pPr>
        <w:spacing w:line="240" w:lineRule="auto"/>
        <w:ind w:left="567"/>
      </w:pPr>
      <w:r>
        <w:rPr>
          <w:rFonts w:ascii="Times" w:hAnsi="Times" w:cs="Times"/>
          <w:color w:val="000000"/>
          <w:sz w:val="18"/>
        </w:rPr>
        <w:t>b)</w:t>
      </w:r>
      <w:r>
        <w:rPr>
          <w:rFonts w:ascii="Times" w:hAnsi="Times" w:cs="Times"/>
          <w:color w:val="000000"/>
          <w:sz w:val="18"/>
        </w:rPr>
        <w:tab/>
        <w:t>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:rsidR="0037345B" w:rsidRDefault="00261ED9" w:rsidP="009D014D">
      <w:pPr>
        <w:spacing w:line="240" w:lineRule="auto"/>
        <w:ind w:left="567"/>
      </w:pPr>
      <w:r>
        <w:rPr>
          <w:rFonts w:ascii="Times" w:hAnsi="Times" w:cs="Times"/>
          <w:color w:val="000000"/>
          <w:sz w:val="18"/>
        </w:rPr>
        <w:t>c)</w:t>
      </w:r>
      <w:r>
        <w:rPr>
          <w:rFonts w:ascii="Times" w:hAnsi="Times" w:cs="Times"/>
          <w:color w:val="000000"/>
          <w:sz w:val="18"/>
        </w:rPr>
        <w:tab/>
        <w:t>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:rsidR="0037345B" w:rsidRDefault="00261ED9" w:rsidP="009D014D">
      <w:pPr>
        <w:spacing w:line="240" w:lineRule="auto"/>
        <w:ind w:left="284"/>
      </w:pPr>
      <w:r>
        <w:rPr>
          <w:rFonts w:ascii="Times" w:hAnsi="Times" w:cs="Times"/>
          <w:color w:val="000000"/>
          <w:sz w:val="18"/>
        </w:rPr>
        <w:t>2.</w:t>
      </w:r>
      <w:r>
        <w:rPr>
          <w:rFonts w:ascii="Times" w:hAnsi="Times" w:cs="Times"/>
          <w:color w:val="000000"/>
          <w:sz w:val="18"/>
        </w:rPr>
        <w:tab/>
        <w:t>La disposizione prevista al comma 1 integra le leggi e regolamenti che disciplinano la formazione di commissioni e la nomina dei relativi segretari.</w:t>
      </w:r>
    </w:p>
    <w:p w:rsidR="0037345B" w:rsidRDefault="0037345B" w:rsidP="009D014D">
      <w:pPr>
        <w:spacing w:line="240" w:lineRule="auto"/>
      </w:pPr>
    </w:p>
    <w:p w:rsidR="0037345B" w:rsidRDefault="009D014D" w:rsidP="009D014D">
      <w:pPr>
        <w:spacing w:line="240" w:lineRule="auto"/>
      </w:pPr>
      <w:r>
        <w:rPr>
          <w:rFonts w:ascii="Times" w:hAnsi="Times" w:cs="Times"/>
          <w:color w:val="000000"/>
          <w:sz w:val="20"/>
        </w:rPr>
        <w:t>ROMA li 22</w:t>
      </w:r>
      <w:r w:rsidR="00261ED9">
        <w:rPr>
          <w:rFonts w:ascii="Times" w:hAnsi="Times" w:cs="Times"/>
          <w:color w:val="000000"/>
          <w:sz w:val="20"/>
        </w:rPr>
        <w:t>.</w:t>
      </w:r>
      <w:r>
        <w:rPr>
          <w:rFonts w:ascii="Times" w:hAnsi="Times" w:cs="Times"/>
          <w:color w:val="000000"/>
          <w:sz w:val="20"/>
        </w:rPr>
        <w:t>5</w:t>
      </w:r>
      <w:r w:rsidR="00261ED9">
        <w:rPr>
          <w:rFonts w:ascii="Times" w:hAnsi="Times" w:cs="Times"/>
          <w:color w:val="000000"/>
          <w:sz w:val="20"/>
        </w:rPr>
        <w:t>.201</w:t>
      </w:r>
      <w:r>
        <w:rPr>
          <w:rFonts w:ascii="Times" w:hAnsi="Times" w:cs="Times"/>
          <w:color w:val="000000"/>
          <w:sz w:val="20"/>
        </w:rPr>
        <w:t>9</w:t>
      </w:r>
    </w:p>
    <w:p w:rsidR="0037345B" w:rsidRDefault="00261ED9" w:rsidP="009D014D">
      <w:pPr>
        <w:spacing w:line="240" w:lineRule="auto"/>
        <w:jc w:val="center"/>
      </w:pPr>
      <w:r>
        <w:rPr>
          <w:rFonts w:ascii="Times" w:hAnsi="Times" w:cs="Times"/>
          <w:color w:val="000000"/>
          <w:sz w:val="18"/>
        </w:rPr>
        <w:t>FIRMA PER PRESA VISIONE DELLA NORMATIVA INDICATA</w:t>
      </w:r>
      <w:r>
        <w:rPr>
          <w:rFonts w:ascii="Times" w:hAnsi="Times" w:cs="Times"/>
          <w:color w:val="000000"/>
          <w:sz w:val="18"/>
        </w:rPr>
        <w:br/>
      </w:r>
      <w:r>
        <w:rPr>
          <w:rFonts w:ascii="Times" w:hAnsi="Times" w:cs="Times"/>
          <w:color w:val="000000"/>
        </w:rPr>
        <w:t>avv. Sabino Brizzi</w:t>
      </w:r>
    </w:p>
    <w:p w:rsidR="0037345B" w:rsidRDefault="0037345B" w:rsidP="009D014D">
      <w:pPr>
        <w:spacing w:line="240" w:lineRule="auto"/>
      </w:pPr>
    </w:p>
    <w:sectPr w:rsidR="0037345B" w:rsidSect="0037345B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B"/>
    <w:rsid w:val="00227B64"/>
    <w:rsid w:val="00261ED9"/>
    <w:rsid w:val="0037345B"/>
    <w:rsid w:val="00384980"/>
    <w:rsid w:val="004E5F62"/>
    <w:rsid w:val="007E24B0"/>
    <w:rsid w:val="009D014D"/>
    <w:rsid w:val="00D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7EEDBCA7-830D-4D1F-B7E5-BD95F45B10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73157B1D</Template>
  <TotalTime>1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Garbini Roberto</cp:lastModifiedBy>
  <cp:revision>2</cp:revision>
  <cp:lastPrinted>2019-05-22T18:26:00Z</cp:lastPrinted>
  <dcterms:created xsi:type="dcterms:W3CDTF">2019-05-23T08:32:00Z</dcterms:created>
  <dcterms:modified xsi:type="dcterms:W3CDTF">2019-05-23T08:32:00Z</dcterms:modified>
</cp:coreProperties>
</file>