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1D1" w:rsidRPr="005777F9" w:rsidRDefault="005241D1" w:rsidP="005241D1">
      <w:pPr>
        <w:jc w:val="center"/>
        <w:rPr>
          <w:rStyle w:val="Enfasigrassetto"/>
          <w:rFonts w:cstheme="minorHAnsi"/>
          <w:color w:val="000000"/>
          <w:sz w:val="28"/>
          <w:szCs w:val="28"/>
          <w:shd w:val="clear" w:color="auto" w:fill="F9F9F9"/>
        </w:rPr>
      </w:pPr>
      <w:bookmarkStart w:id="0" w:name="_GoBack"/>
      <w:bookmarkEnd w:id="0"/>
    </w:p>
    <w:p w:rsidR="005241D1" w:rsidRPr="005777F9" w:rsidRDefault="005777F9" w:rsidP="005241D1">
      <w:pPr>
        <w:jc w:val="center"/>
        <w:rPr>
          <w:rStyle w:val="Enfasigrassetto"/>
          <w:rFonts w:cstheme="minorHAnsi"/>
          <w:color w:val="000000"/>
          <w:sz w:val="28"/>
          <w:szCs w:val="28"/>
          <w:shd w:val="clear" w:color="auto" w:fill="F9F9F9"/>
        </w:rPr>
      </w:pPr>
      <w:r w:rsidRPr="005777F9">
        <w:rPr>
          <w:b/>
        </w:rPr>
        <w:t>ORGANISMO INDIPENDENTE DI VALUTAZIONE nominato con deliberazione n. 645/DG del 01/08/2017</w:t>
      </w:r>
    </w:p>
    <w:p w:rsidR="005241D1" w:rsidRDefault="005241D1" w:rsidP="005241D1">
      <w:pPr>
        <w:jc w:val="center"/>
        <w:rPr>
          <w:rStyle w:val="Enfasigrassetto"/>
          <w:rFonts w:cstheme="minorHAnsi"/>
          <w:color w:val="000000"/>
          <w:sz w:val="28"/>
          <w:szCs w:val="28"/>
          <w:shd w:val="clear" w:color="auto" w:fill="F9F9F9"/>
        </w:rPr>
      </w:pPr>
    </w:p>
    <w:p w:rsidR="005241D1" w:rsidRDefault="005241D1" w:rsidP="005241D1">
      <w:pPr>
        <w:jc w:val="center"/>
        <w:rPr>
          <w:rStyle w:val="Enfasigrassetto"/>
          <w:rFonts w:cstheme="minorHAnsi"/>
          <w:color w:val="000000"/>
          <w:sz w:val="28"/>
          <w:szCs w:val="28"/>
          <w:shd w:val="clear" w:color="auto" w:fill="F9F9F9"/>
        </w:rPr>
      </w:pPr>
    </w:p>
    <w:p w:rsidR="005241D1" w:rsidRPr="00502E2A" w:rsidRDefault="005241D1" w:rsidP="005241D1">
      <w:pPr>
        <w:jc w:val="center"/>
        <w:rPr>
          <w:rStyle w:val="Enfasigrassetto"/>
          <w:rFonts w:cstheme="minorHAnsi"/>
          <w:color w:val="000000"/>
          <w:sz w:val="36"/>
          <w:szCs w:val="36"/>
          <w:shd w:val="clear" w:color="auto" w:fill="F9F9F9"/>
        </w:rPr>
      </w:pPr>
    </w:p>
    <w:p w:rsidR="005241D1" w:rsidRPr="00502E2A" w:rsidRDefault="005777F9" w:rsidP="005241D1">
      <w:pPr>
        <w:jc w:val="center"/>
        <w:rPr>
          <w:rStyle w:val="Enfasigrassetto"/>
          <w:rFonts w:cstheme="minorHAnsi"/>
          <w:color w:val="000000"/>
          <w:sz w:val="36"/>
          <w:szCs w:val="36"/>
          <w:shd w:val="clear" w:color="auto" w:fill="F9F9F9"/>
        </w:rPr>
      </w:pPr>
      <w:r w:rsidRPr="00502E2A">
        <w:rPr>
          <w:rStyle w:val="Enfasigrassetto"/>
          <w:rFonts w:cstheme="minorHAnsi"/>
          <w:color w:val="000000"/>
          <w:sz w:val="36"/>
          <w:szCs w:val="36"/>
          <w:shd w:val="clear" w:color="auto" w:fill="F9F9F9"/>
        </w:rPr>
        <w:t>Attestazione</w:t>
      </w:r>
      <w:r w:rsidR="005241D1" w:rsidRPr="00502E2A">
        <w:rPr>
          <w:rStyle w:val="Enfasigrassetto"/>
          <w:rFonts w:cstheme="minorHAnsi"/>
          <w:color w:val="000000"/>
          <w:sz w:val="36"/>
          <w:szCs w:val="36"/>
          <w:shd w:val="clear" w:color="auto" w:fill="F9F9F9"/>
        </w:rPr>
        <w:t xml:space="preserve"> OIV</w:t>
      </w:r>
      <w:r w:rsidRPr="00502E2A">
        <w:rPr>
          <w:rStyle w:val="Enfasigrassetto"/>
          <w:rFonts w:cstheme="minorHAnsi"/>
          <w:color w:val="000000"/>
          <w:sz w:val="36"/>
          <w:szCs w:val="36"/>
          <w:shd w:val="clear" w:color="auto" w:fill="F9F9F9"/>
        </w:rPr>
        <w:t xml:space="preserve"> </w:t>
      </w:r>
      <w:r w:rsidR="005241D1" w:rsidRPr="00502E2A">
        <w:rPr>
          <w:rStyle w:val="Enfasigrassetto"/>
          <w:rFonts w:cstheme="minorHAnsi"/>
          <w:color w:val="000000"/>
          <w:sz w:val="36"/>
          <w:szCs w:val="36"/>
          <w:shd w:val="clear" w:color="auto" w:fill="F9F9F9"/>
        </w:rPr>
        <w:t xml:space="preserve">sull’assolvimento </w:t>
      </w:r>
    </w:p>
    <w:p w:rsidR="00502E2A" w:rsidRDefault="005241D1" w:rsidP="005241D1">
      <w:pPr>
        <w:jc w:val="center"/>
        <w:rPr>
          <w:b/>
          <w:sz w:val="28"/>
          <w:szCs w:val="28"/>
        </w:rPr>
      </w:pPr>
      <w:r w:rsidRPr="00502E2A">
        <w:rPr>
          <w:rStyle w:val="Enfasigrassetto"/>
          <w:rFonts w:cstheme="minorHAnsi"/>
          <w:color w:val="000000"/>
          <w:sz w:val="36"/>
          <w:szCs w:val="36"/>
          <w:shd w:val="clear" w:color="auto" w:fill="F9F9F9"/>
        </w:rPr>
        <w:t xml:space="preserve">degli obblighi di pubblicazione al 31 marzo 2020 </w:t>
      </w:r>
    </w:p>
    <w:p w:rsidR="005241D1" w:rsidRPr="005241D1" w:rsidRDefault="005241D1" w:rsidP="005241D1">
      <w:pPr>
        <w:jc w:val="center"/>
        <w:rPr>
          <w:b/>
          <w:sz w:val="28"/>
          <w:szCs w:val="28"/>
        </w:rPr>
      </w:pPr>
      <w:r w:rsidRPr="005241D1">
        <w:rPr>
          <w:b/>
          <w:sz w:val="28"/>
          <w:szCs w:val="28"/>
        </w:rPr>
        <w:t xml:space="preserve">Delibera </w:t>
      </w:r>
      <w:r>
        <w:rPr>
          <w:b/>
          <w:sz w:val="28"/>
          <w:szCs w:val="28"/>
        </w:rPr>
        <w:t xml:space="preserve">ANAC </w:t>
      </w:r>
      <w:r w:rsidRPr="005241D1">
        <w:rPr>
          <w:b/>
          <w:sz w:val="28"/>
          <w:szCs w:val="28"/>
        </w:rPr>
        <w:t>n. 213 del 4 marzo 2020</w:t>
      </w:r>
      <w:r w:rsidRPr="005241D1">
        <w:rPr>
          <w:rStyle w:val="Rimandonotaapidipagina"/>
          <w:b/>
          <w:sz w:val="28"/>
          <w:szCs w:val="28"/>
        </w:rPr>
        <w:footnoteReference w:id="1"/>
      </w:r>
    </w:p>
    <w:p w:rsidR="005241D1" w:rsidRDefault="005241D1">
      <w:pPr>
        <w:rPr>
          <w:noProof/>
          <w:lang w:eastAsia="it-IT"/>
        </w:rPr>
      </w:pPr>
    </w:p>
    <w:p w:rsidR="005241D1" w:rsidRDefault="005241D1">
      <w:pPr>
        <w:rPr>
          <w:noProof/>
          <w:lang w:eastAsia="it-IT"/>
        </w:rPr>
      </w:pPr>
    </w:p>
    <w:p w:rsidR="005241D1" w:rsidRDefault="005241D1">
      <w:pPr>
        <w:rPr>
          <w:noProof/>
          <w:lang w:eastAsia="it-IT"/>
        </w:rPr>
      </w:pPr>
    </w:p>
    <w:p w:rsidR="005241D1" w:rsidRDefault="005241D1">
      <w:pPr>
        <w:rPr>
          <w:noProof/>
          <w:lang w:eastAsia="it-IT"/>
        </w:rPr>
      </w:pPr>
    </w:p>
    <w:p w:rsidR="005241D1" w:rsidRDefault="005241D1">
      <w:pPr>
        <w:rPr>
          <w:noProof/>
          <w:lang w:eastAsia="it-IT"/>
        </w:rPr>
      </w:pPr>
    </w:p>
    <w:p w:rsidR="002921ED" w:rsidRPr="001F3049" w:rsidRDefault="001F3049" w:rsidP="001F3049">
      <w:pPr>
        <w:rPr>
          <w:b/>
          <w:noProof/>
          <w:sz w:val="28"/>
          <w:szCs w:val="28"/>
          <w:lang w:eastAsia="it-IT"/>
        </w:rPr>
      </w:pPr>
      <w:r w:rsidRPr="001F3049">
        <w:rPr>
          <w:b/>
          <w:noProof/>
          <w:sz w:val="28"/>
          <w:szCs w:val="28"/>
          <w:lang w:eastAsia="it-IT"/>
        </w:rPr>
        <w:t>Sommario</w:t>
      </w:r>
    </w:p>
    <w:p w:rsidR="001F3049" w:rsidRDefault="001F3049" w:rsidP="001F3049">
      <w:pPr>
        <w:rPr>
          <w:noProof/>
          <w:lang w:eastAsia="it-IT"/>
        </w:rPr>
      </w:pPr>
      <w:r>
        <w:rPr>
          <w:noProof/>
          <w:lang w:eastAsia="it-IT"/>
        </w:rPr>
        <w:lastRenderedPageBreak/>
        <w:t>Sommario ..................................................................................................................................................</w:t>
      </w:r>
      <w:r w:rsidR="00370D89">
        <w:rPr>
          <w:noProof/>
          <w:lang w:eastAsia="it-IT"/>
        </w:rPr>
        <w:t>...............................………..</w:t>
      </w:r>
      <w:r>
        <w:rPr>
          <w:noProof/>
          <w:lang w:eastAsia="it-IT"/>
        </w:rPr>
        <w:t>2</w:t>
      </w:r>
    </w:p>
    <w:p w:rsidR="005241D1" w:rsidRDefault="001F3049" w:rsidP="001F3049">
      <w:pPr>
        <w:rPr>
          <w:noProof/>
          <w:lang w:eastAsia="it-IT"/>
        </w:rPr>
      </w:pPr>
      <w:r>
        <w:rPr>
          <w:noProof/>
          <w:lang w:eastAsia="it-IT"/>
        </w:rPr>
        <w:t>Premessa....................................................................................................................................................</w:t>
      </w:r>
      <w:r w:rsidR="00370D89">
        <w:rPr>
          <w:noProof/>
          <w:lang w:eastAsia="it-IT"/>
        </w:rPr>
        <w:t>.................................………</w:t>
      </w:r>
      <w:r>
        <w:rPr>
          <w:noProof/>
          <w:lang w:eastAsia="it-IT"/>
        </w:rPr>
        <w:t>3</w:t>
      </w:r>
    </w:p>
    <w:p w:rsidR="007C6756" w:rsidRDefault="002921ED">
      <w:pPr>
        <w:rPr>
          <w:noProof/>
          <w:lang w:eastAsia="it-IT"/>
        </w:rPr>
      </w:pPr>
      <w:r>
        <w:rPr>
          <w:noProof/>
          <w:lang w:eastAsia="it-IT"/>
        </w:rPr>
        <w:t>1. C</w:t>
      </w:r>
      <w:r w:rsidRPr="002921ED">
        <w:rPr>
          <w:noProof/>
          <w:lang w:eastAsia="it-IT"/>
        </w:rPr>
        <w:t>riteri di qualità della pubblicazione dei dati</w:t>
      </w:r>
      <w:r>
        <w:rPr>
          <w:noProof/>
          <w:lang w:eastAsia="it-IT"/>
        </w:rPr>
        <w:t>………………………………………………………………………………………………………………………</w:t>
      </w:r>
      <w:r w:rsidR="00370D89">
        <w:rPr>
          <w:noProof/>
          <w:lang w:eastAsia="it-IT"/>
        </w:rPr>
        <w:t>………</w:t>
      </w:r>
      <w:r>
        <w:rPr>
          <w:noProof/>
          <w:lang w:eastAsia="it-IT"/>
        </w:rPr>
        <w:t>.</w:t>
      </w:r>
      <w:r w:rsidR="00370D89">
        <w:rPr>
          <w:noProof/>
          <w:lang w:eastAsia="it-IT"/>
        </w:rPr>
        <w:t>4</w:t>
      </w:r>
    </w:p>
    <w:p w:rsidR="002921ED" w:rsidRDefault="002921ED">
      <w:pPr>
        <w:rPr>
          <w:noProof/>
          <w:lang w:eastAsia="it-IT"/>
        </w:rPr>
      </w:pPr>
      <w:r>
        <w:rPr>
          <w:noProof/>
          <w:lang w:eastAsia="it-IT"/>
        </w:rPr>
        <w:t xml:space="preserve">2. </w:t>
      </w:r>
      <w:r w:rsidRPr="002921ED">
        <w:rPr>
          <w:noProof/>
          <w:lang w:eastAsia="it-IT"/>
        </w:rPr>
        <w:t>Obblighi di pubblicazione oggetto di attestazione e modalità di rilevazione</w:t>
      </w:r>
      <w:r>
        <w:rPr>
          <w:noProof/>
          <w:lang w:eastAsia="it-IT"/>
        </w:rPr>
        <w:t>………………………………………………………………………</w:t>
      </w:r>
      <w:r w:rsidR="00370D89">
        <w:rPr>
          <w:noProof/>
          <w:lang w:eastAsia="it-IT"/>
        </w:rPr>
        <w:t>……….5</w:t>
      </w:r>
    </w:p>
    <w:p w:rsidR="00370D89" w:rsidRDefault="00370D89">
      <w:pPr>
        <w:rPr>
          <w:noProof/>
          <w:lang w:eastAsia="it-IT"/>
        </w:rPr>
      </w:pPr>
      <w:r>
        <w:rPr>
          <w:noProof/>
          <w:lang w:eastAsia="it-IT"/>
        </w:rPr>
        <w:t xml:space="preserve"> 2.1 </w:t>
      </w:r>
      <w:r w:rsidRPr="00370D89">
        <w:rPr>
          <w:noProof/>
          <w:lang w:eastAsia="it-IT"/>
        </w:rPr>
        <w:t xml:space="preserve"> Consulenti e collaboratori</w:t>
      </w:r>
      <w:r>
        <w:rPr>
          <w:noProof/>
          <w:lang w:eastAsia="it-IT"/>
        </w:rPr>
        <w:t>…………………………………………………………………………………………………………………………………………………………5</w:t>
      </w:r>
    </w:p>
    <w:p w:rsidR="007C6756" w:rsidRDefault="00370D89">
      <w:pPr>
        <w:rPr>
          <w:noProof/>
          <w:lang w:eastAsia="it-IT"/>
        </w:rPr>
      </w:pPr>
      <w:r>
        <w:rPr>
          <w:noProof/>
          <w:lang w:eastAsia="it-IT"/>
        </w:rPr>
        <w:t xml:space="preserve"> 2.2 </w:t>
      </w:r>
      <w:r w:rsidRPr="00370D89">
        <w:rPr>
          <w:noProof/>
          <w:lang w:eastAsia="it-IT"/>
        </w:rPr>
        <w:t xml:space="preserve"> Bandi di concorso</w:t>
      </w:r>
      <w:r>
        <w:rPr>
          <w:noProof/>
          <w:lang w:eastAsia="it-IT"/>
        </w:rPr>
        <w:t>…………………………………………………………………………………………………………………………………………………………………… 11</w:t>
      </w:r>
    </w:p>
    <w:p w:rsidR="00370D89" w:rsidRDefault="00370D89">
      <w:pPr>
        <w:rPr>
          <w:noProof/>
          <w:lang w:eastAsia="it-IT"/>
        </w:rPr>
      </w:pPr>
      <w:r>
        <w:rPr>
          <w:noProof/>
          <w:lang w:eastAsia="it-IT"/>
        </w:rPr>
        <w:t xml:space="preserve"> 2.3  </w:t>
      </w:r>
      <w:r w:rsidRPr="00370D89">
        <w:rPr>
          <w:noProof/>
          <w:lang w:eastAsia="it-IT"/>
        </w:rPr>
        <w:t>Sovvenzioni, contributi, sussidi, vantaggi economici</w:t>
      </w:r>
      <w:r>
        <w:rPr>
          <w:noProof/>
          <w:lang w:eastAsia="it-IT"/>
        </w:rPr>
        <w:t>………………………………………………………………………………………………………………. 21</w:t>
      </w:r>
    </w:p>
    <w:p w:rsidR="007C6756" w:rsidRDefault="00370D89">
      <w:pPr>
        <w:rPr>
          <w:noProof/>
          <w:lang w:eastAsia="it-IT"/>
        </w:rPr>
      </w:pPr>
      <w:r>
        <w:rPr>
          <w:noProof/>
          <w:lang w:eastAsia="it-IT"/>
        </w:rPr>
        <w:t xml:space="preserve"> 2.4  </w:t>
      </w:r>
      <w:r w:rsidRPr="00370D89">
        <w:rPr>
          <w:noProof/>
          <w:lang w:eastAsia="it-IT"/>
        </w:rPr>
        <w:t>Attività e procedimenti</w:t>
      </w:r>
      <w:r>
        <w:rPr>
          <w:noProof/>
          <w:lang w:eastAsia="it-IT"/>
        </w:rPr>
        <w:t>…………………………………………………………………………………………………………………………………………………………… 21</w:t>
      </w:r>
    </w:p>
    <w:p w:rsidR="007C6756" w:rsidRDefault="00370D89">
      <w:pPr>
        <w:rPr>
          <w:noProof/>
          <w:lang w:eastAsia="it-IT"/>
        </w:rPr>
      </w:pPr>
      <w:r>
        <w:rPr>
          <w:noProof/>
          <w:lang w:eastAsia="it-IT"/>
        </w:rPr>
        <w:t xml:space="preserve"> 2.5 </w:t>
      </w:r>
      <w:r w:rsidRPr="00370D89">
        <w:rPr>
          <w:noProof/>
          <w:lang w:eastAsia="it-IT"/>
        </w:rPr>
        <w:t>Servizi erogati</w:t>
      </w:r>
      <w:r>
        <w:rPr>
          <w:noProof/>
          <w:lang w:eastAsia="it-IT"/>
        </w:rPr>
        <w:t>………………………………………………………………………………………………</w:t>
      </w:r>
      <w:r w:rsidR="0031738F">
        <w:rPr>
          <w:noProof/>
          <w:lang w:eastAsia="it-IT"/>
        </w:rPr>
        <w:t>………………………………………………………………………….. 29</w:t>
      </w:r>
    </w:p>
    <w:p w:rsidR="00370D89" w:rsidRDefault="00370D89">
      <w:pPr>
        <w:rPr>
          <w:noProof/>
          <w:lang w:eastAsia="it-IT"/>
        </w:rPr>
      </w:pPr>
      <w:r>
        <w:rPr>
          <w:noProof/>
          <w:lang w:eastAsia="it-IT"/>
        </w:rPr>
        <w:t xml:space="preserve"> 2.6 </w:t>
      </w:r>
      <w:r w:rsidRPr="00370D89">
        <w:rPr>
          <w:noProof/>
          <w:lang w:eastAsia="it-IT"/>
        </w:rPr>
        <w:t xml:space="preserve"> Informazioni ambientali</w:t>
      </w:r>
      <w:r>
        <w:rPr>
          <w:noProof/>
          <w:lang w:eastAsia="it-IT"/>
        </w:rPr>
        <w:t>………………………………………………………………………………………………………………………………………………………….. 40</w:t>
      </w:r>
    </w:p>
    <w:p w:rsidR="007C6756" w:rsidRDefault="007C6756">
      <w:pPr>
        <w:rPr>
          <w:noProof/>
          <w:lang w:eastAsia="it-IT"/>
        </w:rPr>
      </w:pPr>
    </w:p>
    <w:p w:rsidR="007C6756" w:rsidRDefault="007C6756">
      <w:pPr>
        <w:rPr>
          <w:noProof/>
          <w:lang w:eastAsia="it-IT"/>
        </w:rPr>
      </w:pPr>
    </w:p>
    <w:p w:rsidR="007C6756" w:rsidRDefault="007C6756">
      <w:pPr>
        <w:rPr>
          <w:noProof/>
          <w:lang w:eastAsia="it-IT"/>
        </w:rPr>
      </w:pPr>
    </w:p>
    <w:p w:rsidR="005241D1" w:rsidRDefault="005241D1">
      <w:pPr>
        <w:rPr>
          <w:noProof/>
          <w:lang w:eastAsia="it-IT"/>
        </w:rPr>
      </w:pPr>
    </w:p>
    <w:p w:rsidR="005241D1" w:rsidRDefault="005241D1">
      <w:pPr>
        <w:rPr>
          <w:noProof/>
          <w:lang w:eastAsia="it-IT"/>
        </w:rPr>
      </w:pPr>
    </w:p>
    <w:p w:rsidR="002921ED" w:rsidRDefault="002921ED">
      <w:pPr>
        <w:rPr>
          <w:noProof/>
          <w:lang w:eastAsia="it-IT"/>
        </w:rPr>
      </w:pPr>
    </w:p>
    <w:p w:rsidR="002921ED" w:rsidRDefault="002921ED">
      <w:pPr>
        <w:rPr>
          <w:noProof/>
          <w:lang w:eastAsia="it-IT"/>
        </w:rPr>
      </w:pPr>
    </w:p>
    <w:p w:rsidR="002921ED" w:rsidRDefault="002921ED">
      <w:pPr>
        <w:rPr>
          <w:noProof/>
          <w:lang w:eastAsia="it-IT"/>
        </w:rPr>
      </w:pPr>
    </w:p>
    <w:p w:rsidR="002921ED" w:rsidRDefault="002921ED">
      <w:pPr>
        <w:rPr>
          <w:noProof/>
          <w:lang w:eastAsia="it-IT"/>
        </w:rPr>
      </w:pPr>
    </w:p>
    <w:p w:rsidR="002921ED" w:rsidRDefault="002921ED">
      <w:pPr>
        <w:rPr>
          <w:noProof/>
          <w:lang w:eastAsia="it-IT"/>
        </w:rPr>
      </w:pPr>
    </w:p>
    <w:p w:rsidR="002921ED" w:rsidRDefault="002921ED">
      <w:pPr>
        <w:rPr>
          <w:noProof/>
          <w:lang w:eastAsia="it-IT"/>
        </w:rPr>
      </w:pPr>
    </w:p>
    <w:p w:rsidR="002921ED" w:rsidRPr="002921ED" w:rsidRDefault="002921ED">
      <w:pPr>
        <w:rPr>
          <w:b/>
          <w:noProof/>
          <w:sz w:val="28"/>
          <w:szCs w:val="28"/>
          <w:lang w:eastAsia="it-IT"/>
        </w:rPr>
      </w:pPr>
      <w:r w:rsidRPr="002921ED">
        <w:rPr>
          <w:b/>
          <w:noProof/>
          <w:sz w:val="28"/>
          <w:szCs w:val="28"/>
          <w:lang w:eastAsia="it-IT"/>
        </w:rPr>
        <w:t>Premessa</w:t>
      </w:r>
    </w:p>
    <w:p w:rsidR="00C26575" w:rsidRDefault="002921ED" w:rsidP="00C26575">
      <w:pPr>
        <w:jc w:val="both"/>
        <w:rPr>
          <w:noProof/>
          <w:sz w:val="24"/>
          <w:szCs w:val="24"/>
          <w:lang w:eastAsia="it-IT"/>
        </w:rPr>
      </w:pPr>
      <w:r w:rsidRPr="002921ED">
        <w:rPr>
          <w:noProof/>
          <w:sz w:val="24"/>
          <w:szCs w:val="24"/>
          <w:lang w:eastAsia="it-IT"/>
        </w:rPr>
        <w:t>Il presente docu</w:t>
      </w:r>
      <w:r>
        <w:rPr>
          <w:noProof/>
          <w:sz w:val="24"/>
          <w:szCs w:val="24"/>
          <w:lang w:eastAsia="it-IT"/>
        </w:rPr>
        <w:t xml:space="preserve">mento ha la finalità di indicare la modalità di attestazione </w:t>
      </w:r>
      <w:r w:rsidRPr="002921ED">
        <w:rPr>
          <w:noProof/>
          <w:sz w:val="24"/>
          <w:szCs w:val="24"/>
          <w:lang w:eastAsia="it-IT"/>
        </w:rPr>
        <w:t>sull’assolvimento</w:t>
      </w:r>
      <w:r>
        <w:rPr>
          <w:noProof/>
          <w:sz w:val="24"/>
          <w:szCs w:val="24"/>
          <w:lang w:eastAsia="it-IT"/>
        </w:rPr>
        <w:t xml:space="preserve"> degli obblighi di pubblicazione con riferimento all’Azienda Ospedaliera San Giovanni-Addolorata da parte dell’OIV, come previsto </w:t>
      </w:r>
      <w:r w:rsidRPr="002921ED">
        <w:rPr>
          <w:noProof/>
          <w:sz w:val="24"/>
          <w:szCs w:val="24"/>
          <w:lang w:eastAsia="it-IT"/>
        </w:rPr>
        <w:t>dall’art. 14, co. 4, lett. g), del decreto legislativo 27 ottobre 2009, n. 150.</w:t>
      </w:r>
      <w:r w:rsidR="008D344E">
        <w:rPr>
          <w:noProof/>
          <w:sz w:val="24"/>
          <w:szCs w:val="24"/>
          <w:lang w:eastAsia="it-IT"/>
        </w:rPr>
        <w:t xml:space="preserve"> Si prefigge inoltre di essere di supporto alla Griglia di rilevazione. </w:t>
      </w:r>
    </w:p>
    <w:p w:rsidR="002921ED" w:rsidRDefault="00C26575" w:rsidP="00C26575">
      <w:pPr>
        <w:jc w:val="both"/>
        <w:rPr>
          <w:sz w:val="24"/>
          <w:szCs w:val="24"/>
        </w:rPr>
      </w:pPr>
      <w:r w:rsidRPr="00C26575">
        <w:rPr>
          <w:sz w:val="24"/>
          <w:szCs w:val="24"/>
        </w:rPr>
        <w:t>Il d.lgs. 97/2016 ha valorizzato il ruolo degli OIV ai fini della verifica degli obiettivi connessi alla trasparenza, oltre che a quelli inerenti in generale alla prevenzione della corruzione, prevedendo a tal fine che l’OIV possa chiedere al Responsabile della prevenzione della corruzione e della trasparenza (RPCT) le informazioni e i documenti necessari per lo svolgimento del controllo.</w:t>
      </w:r>
    </w:p>
    <w:p w:rsidR="00C26575" w:rsidRPr="00F73141" w:rsidRDefault="00C26575" w:rsidP="00C26575">
      <w:pPr>
        <w:jc w:val="both"/>
        <w:rPr>
          <w:sz w:val="24"/>
          <w:szCs w:val="24"/>
        </w:rPr>
      </w:pPr>
      <w:r w:rsidRPr="00C26575">
        <w:rPr>
          <w:sz w:val="24"/>
          <w:szCs w:val="24"/>
        </w:rPr>
        <w:t xml:space="preserve">Sono tenuti all’attestazione sull’assolvimento degli obblighi di pubblicazione al 31 marzo 2020 gli OIV, o gli altri organismi con funzioni analoghe, istituiti presso le «pubbliche amministrazioni» (di cui all’art. 2-bis, co. 1, del d.lgs. 33/2013), ai sensi dell’art. 14, co. 4, lett. g), del decreto </w:t>
      </w:r>
      <w:r w:rsidRPr="00F73141">
        <w:rPr>
          <w:sz w:val="24"/>
          <w:szCs w:val="24"/>
        </w:rPr>
        <w:t>legislativo 27 ottobre 2009, n. 150, dell’art. 44 del d.lgs. 33/2013 e, da ultimo, dell’art. 1, co. 8-bis, della l. 190/2012.</w:t>
      </w:r>
    </w:p>
    <w:p w:rsidR="00F73141" w:rsidRDefault="00F73141" w:rsidP="00C26575">
      <w:pPr>
        <w:jc w:val="both"/>
        <w:rPr>
          <w:sz w:val="24"/>
          <w:szCs w:val="24"/>
        </w:rPr>
      </w:pPr>
      <w:r w:rsidRPr="00F73141">
        <w:rPr>
          <w:sz w:val="24"/>
          <w:szCs w:val="24"/>
        </w:rPr>
        <w:t>Il Consiglio dell’ANAC, nell’adunanza del 4 marzo 2020, ha individuato specifiche categorie di dati di cui gli OIV, ex art. 44 del d.lgs. 33/2013, o gli organismi con funzioni analoghe nelle amministrazioni e negli enti di diritti privato che non abbiano un OIV, sono tenuti ad attestare la pubblicazione al 31 marzo 2020. L’attestazione va pubblicata nella sezione “Amministrazione trasparente” o “Società trasparente” entro il 30 aprile 2020.</w:t>
      </w:r>
      <w:r w:rsidRPr="00F73141">
        <w:rPr>
          <w:rStyle w:val="Rimandonotaapidipagina"/>
          <w:sz w:val="24"/>
          <w:szCs w:val="24"/>
        </w:rPr>
        <w:footnoteReference w:id="2"/>
      </w:r>
    </w:p>
    <w:p w:rsidR="00F73141" w:rsidRPr="00F73141" w:rsidRDefault="00F73141" w:rsidP="00C26575">
      <w:pPr>
        <w:jc w:val="both"/>
        <w:rPr>
          <w:sz w:val="24"/>
          <w:szCs w:val="24"/>
        </w:rPr>
      </w:pPr>
      <w:r>
        <w:rPr>
          <w:sz w:val="24"/>
          <w:szCs w:val="24"/>
        </w:rPr>
        <w:t xml:space="preserve">Si precisa che sono </w:t>
      </w:r>
      <w:r>
        <w:t>assenti filtri e/o altre soluzioni tecniche atte ad impedire ai motori di ricerca web di indicizzare ed effettuare ricerche all’interno della sezione “Amministrazione trasparente” del sito aziendale.</w:t>
      </w:r>
    </w:p>
    <w:p w:rsidR="00C26575" w:rsidRPr="00C26575" w:rsidRDefault="00C26575" w:rsidP="00C26575">
      <w:pPr>
        <w:jc w:val="both"/>
        <w:rPr>
          <w:noProof/>
          <w:sz w:val="24"/>
          <w:szCs w:val="24"/>
          <w:lang w:eastAsia="it-IT"/>
        </w:rPr>
      </w:pPr>
    </w:p>
    <w:p w:rsidR="002921ED" w:rsidRDefault="002921ED">
      <w:pPr>
        <w:rPr>
          <w:noProof/>
          <w:lang w:eastAsia="it-IT"/>
        </w:rPr>
      </w:pPr>
    </w:p>
    <w:p w:rsidR="002921ED" w:rsidRDefault="002921ED">
      <w:pPr>
        <w:rPr>
          <w:noProof/>
          <w:lang w:eastAsia="it-IT"/>
        </w:rPr>
      </w:pPr>
    </w:p>
    <w:p w:rsidR="002921ED" w:rsidRDefault="002921ED">
      <w:pPr>
        <w:rPr>
          <w:noProof/>
          <w:lang w:eastAsia="it-IT"/>
        </w:rPr>
      </w:pPr>
    </w:p>
    <w:p w:rsidR="002921ED" w:rsidRDefault="002921ED">
      <w:pPr>
        <w:rPr>
          <w:noProof/>
          <w:lang w:eastAsia="it-IT"/>
        </w:rPr>
      </w:pPr>
    </w:p>
    <w:p w:rsidR="002921ED" w:rsidRPr="008D344E" w:rsidRDefault="008D344E">
      <w:pPr>
        <w:rPr>
          <w:b/>
          <w:noProof/>
          <w:sz w:val="28"/>
          <w:szCs w:val="28"/>
          <w:lang w:eastAsia="it-IT"/>
        </w:rPr>
      </w:pPr>
      <w:r w:rsidRPr="008D344E">
        <w:rPr>
          <w:b/>
          <w:noProof/>
          <w:sz w:val="28"/>
          <w:szCs w:val="28"/>
          <w:lang w:eastAsia="it-IT"/>
        </w:rPr>
        <w:t>1. Criteri di qualità della pubblicazione dei dati</w:t>
      </w:r>
      <w:r w:rsidR="00DC73B5">
        <w:rPr>
          <w:b/>
          <w:noProof/>
          <w:sz w:val="28"/>
          <w:szCs w:val="28"/>
          <w:lang w:eastAsia="it-IT"/>
        </w:rPr>
        <w:t>: completezza, aggiornamento e formato aperto dei dati</w:t>
      </w:r>
    </w:p>
    <w:p w:rsidR="002921ED" w:rsidRDefault="002921ED">
      <w:pPr>
        <w:rPr>
          <w:noProof/>
          <w:lang w:eastAsia="it-IT"/>
        </w:rPr>
      </w:pPr>
    </w:p>
    <w:p w:rsidR="002921ED" w:rsidRPr="00DC73B5" w:rsidRDefault="008D344E" w:rsidP="008D344E">
      <w:pPr>
        <w:pStyle w:val="Paragrafoelenco"/>
        <w:numPr>
          <w:ilvl w:val="0"/>
          <w:numId w:val="3"/>
        </w:numPr>
        <w:rPr>
          <w:rFonts w:cstheme="minorHAnsi"/>
          <w:sz w:val="24"/>
          <w:szCs w:val="24"/>
        </w:rPr>
      </w:pPr>
      <w:r w:rsidRPr="00DC73B5">
        <w:rPr>
          <w:rFonts w:cstheme="minorHAnsi"/>
          <w:sz w:val="24"/>
          <w:szCs w:val="24"/>
        </w:rPr>
        <w:t xml:space="preserve">Un dato è da ritenersi pubblicato in modo </w:t>
      </w:r>
      <w:r w:rsidRPr="00DC73B5">
        <w:rPr>
          <w:rFonts w:cstheme="minorHAnsi"/>
          <w:b/>
          <w:sz w:val="24"/>
          <w:szCs w:val="24"/>
        </w:rPr>
        <w:t>completo</w:t>
      </w:r>
      <w:r w:rsidRPr="00DC73B5">
        <w:rPr>
          <w:rFonts w:cstheme="minorHAnsi"/>
          <w:sz w:val="24"/>
          <w:szCs w:val="24"/>
        </w:rPr>
        <w:t xml:space="preserve"> se la pubblicazione è esatta, accurata e riferita a tutti gli uffici.</w:t>
      </w:r>
    </w:p>
    <w:p w:rsidR="008D344E" w:rsidRPr="00DC73B5" w:rsidRDefault="008D344E" w:rsidP="008D344E">
      <w:pPr>
        <w:pStyle w:val="Paragrafoelenco"/>
        <w:numPr>
          <w:ilvl w:val="0"/>
          <w:numId w:val="3"/>
        </w:numPr>
        <w:rPr>
          <w:rFonts w:cstheme="minorHAnsi"/>
          <w:sz w:val="24"/>
          <w:szCs w:val="24"/>
        </w:rPr>
      </w:pPr>
      <w:r w:rsidRPr="00DC73B5">
        <w:rPr>
          <w:rFonts w:cstheme="minorHAnsi"/>
          <w:sz w:val="24"/>
          <w:szCs w:val="24"/>
        </w:rPr>
        <w:t>E’ necessario che per ciascun dato, o categoria di dati, sia indicata la data di pubblicazione e, conseguentemente, di aggiornamento, nonché l’arco temporale cui lo stesso dato, o categoria di dati, si riferisce. Si precisa, inoltre, che con il termine aggiornamento non si intende necessariamente la modifica del dato, essendo talvolta sufficiente un controllo dell’attualità delle informazioni pubblicate, anche a tutela di eventuali interessi individuali coinvolti.</w:t>
      </w:r>
    </w:p>
    <w:p w:rsidR="00DC73B5" w:rsidRPr="00DC73B5" w:rsidRDefault="00DC73B5" w:rsidP="00DC73B5">
      <w:pPr>
        <w:pStyle w:val="Paragrafoelenco"/>
        <w:numPr>
          <w:ilvl w:val="0"/>
          <w:numId w:val="3"/>
        </w:numPr>
        <w:rPr>
          <w:rFonts w:cstheme="minorHAnsi"/>
          <w:sz w:val="24"/>
          <w:szCs w:val="24"/>
        </w:rPr>
      </w:pPr>
      <w:r w:rsidRPr="00DC73B5">
        <w:rPr>
          <w:rFonts w:cstheme="minorHAnsi"/>
          <w:sz w:val="24"/>
          <w:szCs w:val="24"/>
        </w:rPr>
        <w:t xml:space="preserve">La legge n. 190/2012 contiene riferimenti al </w:t>
      </w:r>
      <w:r w:rsidRPr="00DC73B5">
        <w:rPr>
          <w:rFonts w:cstheme="minorHAnsi"/>
          <w:b/>
          <w:sz w:val="24"/>
          <w:szCs w:val="24"/>
        </w:rPr>
        <w:t>formato aperto</w:t>
      </w:r>
      <w:r w:rsidRPr="00DC73B5">
        <w:rPr>
          <w:rFonts w:cstheme="minorHAnsi"/>
          <w:sz w:val="24"/>
          <w:szCs w:val="24"/>
        </w:rPr>
        <w:t xml:space="preserve"> (art. 1, co. 32, co. 35 e co. 42). In particolare, il co. 35 stabilisce che «per formati di dati aperti si devono intendere almeno i dati resi disponibili e fruibili on line in </w:t>
      </w:r>
      <w:r w:rsidRPr="00DC73B5">
        <w:rPr>
          <w:rFonts w:cstheme="minorHAnsi"/>
          <w:b/>
          <w:sz w:val="24"/>
          <w:szCs w:val="24"/>
        </w:rPr>
        <w:t>formati non proprietari</w:t>
      </w:r>
      <w:r w:rsidRPr="00DC73B5">
        <w:rPr>
          <w:rFonts w:cstheme="minorHAnsi"/>
          <w:sz w:val="24"/>
          <w:szCs w:val="24"/>
        </w:rPr>
        <w:t>, a condizioni tali da permetterne il più ampio riutilizzo anche a fini statistici e la ridistribuzione senza ulteriori restrizioni d’uso, di riuso o di diffusione diverse dall’obbligo di citare la fonte e di rispettarne l’integrità». L’</w:t>
      </w:r>
      <w:hyperlink r:id="rId9" w:history="1">
        <w:r w:rsidRPr="00DC73B5">
          <w:rPr>
            <w:rFonts w:cstheme="minorHAnsi"/>
            <w:sz w:val="24"/>
            <w:szCs w:val="24"/>
          </w:rPr>
          <w:t>art. 1,</w:t>
        </w:r>
      </w:hyperlink>
      <w:r w:rsidRPr="00DC73B5">
        <w:rPr>
          <w:rFonts w:cstheme="minorHAnsi"/>
          <w:sz w:val="24"/>
          <w:szCs w:val="24"/>
        </w:rPr>
        <w:t xml:space="preserve"> co. 1, lett. l-bis) del d.lgs. n. 82/2005 definisce il </w:t>
      </w:r>
      <w:r w:rsidRPr="00DC73B5">
        <w:rPr>
          <w:rFonts w:cstheme="minorHAnsi"/>
          <w:b/>
          <w:sz w:val="24"/>
          <w:szCs w:val="24"/>
        </w:rPr>
        <w:t>formato aperto</w:t>
      </w:r>
      <w:r w:rsidRPr="00DC73B5">
        <w:rPr>
          <w:rFonts w:cstheme="minorHAnsi"/>
          <w:sz w:val="24"/>
          <w:szCs w:val="24"/>
        </w:rPr>
        <w:t xml:space="preserve"> come un formato di dati reso pubblico, documentato esaustivamente e neutro rispetto agli strumenti tecnologici necessari per la fruizione dei dati stessi. La lett. l-ter) del medesimo art. 1 definisce, inoltre, come </w:t>
      </w:r>
      <w:r w:rsidRPr="00DC73B5">
        <w:rPr>
          <w:rFonts w:cstheme="minorHAnsi"/>
          <w:b/>
          <w:sz w:val="24"/>
          <w:szCs w:val="24"/>
        </w:rPr>
        <w:t>dati di tipo aperto</w:t>
      </w:r>
      <w:r w:rsidRPr="00DC73B5">
        <w:rPr>
          <w:rFonts w:cstheme="minorHAnsi"/>
          <w:sz w:val="24"/>
          <w:szCs w:val="24"/>
        </w:rPr>
        <w:t xml:space="preserve"> quelli che presentano le seguenti caratteristiche: </w:t>
      </w:r>
    </w:p>
    <w:p w:rsidR="00DC73B5" w:rsidRPr="00DC73B5" w:rsidRDefault="00DC73B5" w:rsidP="00DC73B5">
      <w:pPr>
        <w:pStyle w:val="Paragrafoelenco"/>
        <w:numPr>
          <w:ilvl w:val="0"/>
          <w:numId w:val="4"/>
        </w:numPr>
        <w:rPr>
          <w:rFonts w:cstheme="minorHAnsi"/>
          <w:sz w:val="24"/>
          <w:szCs w:val="24"/>
        </w:rPr>
      </w:pPr>
      <w:r w:rsidRPr="00DC73B5">
        <w:rPr>
          <w:rFonts w:cstheme="minorHAnsi"/>
          <w:sz w:val="24"/>
          <w:szCs w:val="24"/>
        </w:rPr>
        <w:t>sono disponibili secondo i termini di una licenza o di una previsione normativa che ne permetta l’utilizzo da parte di chiunque, anche per finalità commerciali, in formato disaggregato;</w:t>
      </w:r>
    </w:p>
    <w:p w:rsidR="00DC73B5" w:rsidRPr="00DC73B5" w:rsidRDefault="00DC73B5" w:rsidP="00DC73B5">
      <w:pPr>
        <w:pStyle w:val="Paragrafoelenco"/>
        <w:numPr>
          <w:ilvl w:val="0"/>
          <w:numId w:val="4"/>
        </w:numPr>
        <w:rPr>
          <w:rFonts w:cstheme="minorHAnsi"/>
          <w:sz w:val="24"/>
          <w:szCs w:val="24"/>
        </w:rPr>
      </w:pPr>
      <w:r w:rsidRPr="00DC73B5">
        <w:rPr>
          <w:rFonts w:cstheme="minorHAnsi"/>
          <w:sz w:val="24"/>
          <w:szCs w:val="24"/>
        </w:rPr>
        <w:t>sono accessibili attraverso le tecnologie dell'informazione e della comunicazione, ivi comprese le reti telematiche pubbliche e private, in formati aperti ai sensi della lettera l-bis), sono adatti all’utilizzo automatico da parte di programmi per elaboratori e sono provvisti dei relativi metadati;</w:t>
      </w:r>
    </w:p>
    <w:p w:rsidR="00DC73B5" w:rsidRPr="00DC73B5" w:rsidRDefault="00DC73B5" w:rsidP="00DC73B5">
      <w:pPr>
        <w:pStyle w:val="Paragrafoelenco"/>
        <w:numPr>
          <w:ilvl w:val="0"/>
          <w:numId w:val="4"/>
        </w:numPr>
        <w:rPr>
          <w:rFonts w:cstheme="minorHAnsi"/>
          <w:sz w:val="24"/>
          <w:szCs w:val="24"/>
        </w:rPr>
      </w:pPr>
      <w:r w:rsidRPr="00DC73B5">
        <w:rPr>
          <w:rFonts w:cstheme="minorHAnsi"/>
          <w:sz w:val="24"/>
          <w:szCs w:val="24"/>
        </w:rPr>
        <w:t>sono resi disponibili gratuitamente attraverso le tecnologie dell'informazione e della comunicazione, ivi comprese le reti telematiche pubbliche e private, oppure sono resi disponibili ai costi marginali sostenuti per la loro riproduzione e divulgazione salvo quanto previsto dall'articolo 7 del decreto legislativo 24 gennaio 2006, n. 36.</w:t>
      </w:r>
    </w:p>
    <w:p w:rsidR="00DC73B5" w:rsidRPr="008D344E" w:rsidRDefault="00DC73B5" w:rsidP="00DC73B5">
      <w:pPr>
        <w:pStyle w:val="Paragrafoelenco"/>
        <w:rPr>
          <w:rFonts w:ascii="Garamond" w:hAnsi="Garamond"/>
          <w:sz w:val="24"/>
          <w:szCs w:val="24"/>
        </w:rPr>
      </w:pPr>
    </w:p>
    <w:p w:rsidR="008D344E" w:rsidRPr="008D344E" w:rsidRDefault="008D344E" w:rsidP="008D344E">
      <w:pPr>
        <w:rPr>
          <w:rFonts w:ascii="Garamond" w:hAnsi="Garamond"/>
          <w:sz w:val="24"/>
          <w:szCs w:val="24"/>
        </w:rPr>
      </w:pPr>
    </w:p>
    <w:p w:rsidR="008D344E" w:rsidRPr="008D344E" w:rsidRDefault="008D344E" w:rsidP="008D344E">
      <w:pPr>
        <w:pStyle w:val="Paragrafoelenco"/>
        <w:rPr>
          <w:rFonts w:ascii="Garamond" w:hAnsi="Garamond"/>
          <w:sz w:val="24"/>
          <w:szCs w:val="24"/>
        </w:rPr>
      </w:pPr>
    </w:p>
    <w:p w:rsidR="008D344E" w:rsidRDefault="008D344E">
      <w:pPr>
        <w:rPr>
          <w:noProof/>
          <w:lang w:eastAsia="it-IT"/>
        </w:rPr>
      </w:pPr>
    </w:p>
    <w:p w:rsidR="002921ED" w:rsidRPr="00DC73B5" w:rsidRDefault="00DC73B5">
      <w:pPr>
        <w:rPr>
          <w:b/>
          <w:noProof/>
          <w:sz w:val="28"/>
          <w:szCs w:val="28"/>
          <w:lang w:eastAsia="it-IT"/>
        </w:rPr>
      </w:pPr>
      <w:r w:rsidRPr="00DC73B5">
        <w:rPr>
          <w:b/>
          <w:noProof/>
          <w:sz w:val="28"/>
          <w:szCs w:val="28"/>
          <w:lang w:eastAsia="it-IT"/>
        </w:rPr>
        <w:t>2. Obblighi di pubblicazione oggetto di attestazione e modalità di rilevazione</w:t>
      </w:r>
    </w:p>
    <w:p w:rsidR="00DC73B5" w:rsidRDefault="00DC73B5" w:rsidP="00DC73B5">
      <w:pPr>
        <w:jc w:val="both"/>
        <w:rPr>
          <w:sz w:val="24"/>
          <w:szCs w:val="24"/>
        </w:rPr>
      </w:pPr>
      <w:r w:rsidRPr="00DC73B5">
        <w:rPr>
          <w:sz w:val="24"/>
          <w:szCs w:val="24"/>
        </w:rPr>
        <w:t>Agli OIV o agli organismi o agli altri soggetti con funzioni analoghe è richiesto di attestare l’assolvimento di alcuni obblighi di pubblicazione, concentrando l’attività di monitoraggio su quelli ritenuti particolarmente rilevanti sotto il profilo dell’uso delle risorse pubbliche.</w:t>
      </w:r>
    </w:p>
    <w:p w:rsidR="003710CD" w:rsidRPr="003710CD" w:rsidRDefault="003710CD" w:rsidP="003710CD">
      <w:pPr>
        <w:jc w:val="both"/>
        <w:rPr>
          <w:sz w:val="24"/>
          <w:szCs w:val="24"/>
        </w:rPr>
      </w:pPr>
      <w:r w:rsidRPr="003710CD">
        <w:rPr>
          <w:sz w:val="24"/>
          <w:szCs w:val="24"/>
        </w:rPr>
        <w:t xml:space="preserve">I dati la cui pubblicazione si chiede di attestare </w:t>
      </w:r>
      <w:r w:rsidRPr="003710CD">
        <w:rPr>
          <w:b/>
          <w:sz w:val="24"/>
          <w:szCs w:val="24"/>
        </w:rPr>
        <w:t>per le pubbliche amministrazioni</w:t>
      </w:r>
      <w:r>
        <w:rPr>
          <w:sz w:val="24"/>
          <w:szCs w:val="24"/>
        </w:rPr>
        <w:t xml:space="preserve"> </w:t>
      </w:r>
      <w:r w:rsidRPr="003710CD">
        <w:rPr>
          <w:sz w:val="24"/>
          <w:szCs w:val="24"/>
        </w:rPr>
        <w:t>sono:</w:t>
      </w:r>
    </w:p>
    <w:p w:rsidR="003710CD" w:rsidRPr="003710CD" w:rsidRDefault="003710CD" w:rsidP="003710CD">
      <w:pPr>
        <w:jc w:val="both"/>
        <w:rPr>
          <w:sz w:val="24"/>
          <w:szCs w:val="24"/>
        </w:rPr>
      </w:pPr>
      <w:r w:rsidRPr="003710CD">
        <w:rPr>
          <w:sz w:val="24"/>
          <w:szCs w:val="24"/>
        </w:rPr>
        <w:t>1) Consulenti e collaboratori (art. 15)</w:t>
      </w:r>
    </w:p>
    <w:p w:rsidR="003710CD" w:rsidRPr="003710CD" w:rsidRDefault="003710CD" w:rsidP="003710CD">
      <w:pPr>
        <w:jc w:val="both"/>
        <w:rPr>
          <w:sz w:val="24"/>
          <w:szCs w:val="24"/>
        </w:rPr>
      </w:pPr>
      <w:r w:rsidRPr="003710CD">
        <w:rPr>
          <w:sz w:val="24"/>
          <w:szCs w:val="24"/>
        </w:rPr>
        <w:t>2) Bandi di concorso (art. 19)</w:t>
      </w:r>
    </w:p>
    <w:p w:rsidR="003710CD" w:rsidRPr="003710CD" w:rsidRDefault="003710CD" w:rsidP="003710CD">
      <w:pPr>
        <w:jc w:val="both"/>
        <w:rPr>
          <w:sz w:val="24"/>
          <w:szCs w:val="24"/>
        </w:rPr>
      </w:pPr>
      <w:r w:rsidRPr="003710CD">
        <w:rPr>
          <w:sz w:val="24"/>
          <w:szCs w:val="24"/>
        </w:rPr>
        <w:t>3) Sovvenzioni, contributi, sussidi, vantaggi economici (artt. 26-27)</w:t>
      </w:r>
    </w:p>
    <w:p w:rsidR="003710CD" w:rsidRPr="003710CD" w:rsidRDefault="003710CD" w:rsidP="003710CD">
      <w:pPr>
        <w:jc w:val="both"/>
        <w:rPr>
          <w:sz w:val="24"/>
          <w:szCs w:val="24"/>
        </w:rPr>
      </w:pPr>
      <w:r w:rsidRPr="003710CD">
        <w:rPr>
          <w:sz w:val="24"/>
          <w:szCs w:val="24"/>
        </w:rPr>
        <w:t>4) Servizi erogati (art. 32 e solo per il SSN anche art. 41, co. 6)</w:t>
      </w:r>
    </w:p>
    <w:p w:rsidR="003710CD" w:rsidRPr="003710CD" w:rsidRDefault="003710CD" w:rsidP="003710CD">
      <w:pPr>
        <w:jc w:val="both"/>
        <w:rPr>
          <w:sz w:val="24"/>
          <w:szCs w:val="24"/>
        </w:rPr>
      </w:pPr>
      <w:r w:rsidRPr="003710CD">
        <w:rPr>
          <w:sz w:val="24"/>
          <w:szCs w:val="24"/>
        </w:rPr>
        <w:t>5) Attività e procedimenti (art. 35)</w:t>
      </w:r>
    </w:p>
    <w:p w:rsidR="00DC73B5" w:rsidRDefault="003710CD" w:rsidP="003710CD">
      <w:pPr>
        <w:jc w:val="both"/>
        <w:rPr>
          <w:sz w:val="24"/>
          <w:szCs w:val="24"/>
        </w:rPr>
      </w:pPr>
      <w:r w:rsidRPr="003710CD">
        <w:rPr>
          <w:sz w:val="24"/>
          <w:szCs w:val="24"/>
        </w:rPr>
        <w:t xml:space="preserve">6) Informazioni ambientali (art. 40) </w:t>
      </w:r>
      <w:r w:rsidRPr="003710CD">
        <w:rPr>
          <w:sz w:val="24"/>
          <w:szCs w:val="24"/>
        </w:rPr>
        <w:cr/>
      </w:r>
    </w:p>
    <w:p w:rsidR="00DC73B5" w:rsidRDefault="003710CD" w:rsidP="00DC73B5">
      <w:pPr>
        <w:jc w:val="both"/>
        <w:rPr>
          <w:b/>
          <w:noProof/>
          <w:sz w:val="24"/>
          <w:szCs w:val="24"/>
          <w:lang w:eastAsia="it-IT"/>
        </w:rPr>
      </w:pPr>
      <w:r w:rsidRPr="003710CD">
        <w:rPr>
          <w:b/>
          <w:noProof/>
          <w:sz w:val="24"/>
          <w:szCs w:val="24"/>
          <w:lang w:eastAsia="it-IT"/>
        </w:rPr>
        <w:t>2.1 Consulenti e collaboratori</w:t>
      </w:r>
      <w:r>
        <w:rPr>
          <w:rStyle w:val="Rimandonotaapidipagina"/>
          <w:b/>
          <w:noProof/>
          <w:sz w:val="24"/>
          <w:szCs w:val="24"/>
          <w:lang w:eastAsia="it-IT"/>
        </w:rPr>
        <w:footnoteReference w:id="3"/>
      </w:r>
    </w:p>
    <w:p w:rsidR="00DC73B5" w:rsidRDefault="003B55A4" w:rsidP="003B55A4">
      <w:pPr>
        <w:jc w:val="both"/>
        <w:rPr>
          <w:noProof/>
          <w:sz w:val="24"/>
          <w:szCs w:val="24"/>
          <w:lang w:eastAsia="it-IT"/>
        </w:rPr>
      </w:pPr>
      <w:r w:rsidRPr="003B55A4">
        <w:rPr>
          <w:noProof/>
          <w:sz w:val="24"/>
          <w:szCs w:val="24"/>
          <w:lang w:eastAsia="it-IT"/>
        </w:rPr>
        <w:t>Nella sezione Consulenti e collaborabori è presente una tabella riportante il report annuale degli incarichi per consulenti e collaboratori estrapolata dall’Anangrafe delle prestazioni.</w:t>
      </w:r>
      <w:r>
        <w:rPr>
          <w:noProof/>
          <w:sz w:val="24"/>
          <w:szCs w:val="24"/>
          <w:lang w:eastAsia="it-IT"/>
        </w:rPr>
        <w:t xml:space="preserve"> </w:t>
      </w:r>
      <w:r w:rsidR="008B0813">
        <w:rPr>
          <w:noProof/>
          <w:sz w:val="24"/>
          <w:szCs w:val="24"/>
          <w:lang w:eastAsia="it-IT"/>
        </w:rPr>
        <w:t>Scorrendo in basso è presente la tabella degli incarichi per consulenti e collaboratori</w:t>
      </w:r>
      <w:r w:rsidR="00361324">
        <w:rPr>
          <w:noProof/>
          <w:sz w:val="24"/>
          <w:szCs w:val="24"/>
          <w:lang w:eastAsia="it-IT"/>
        </w:rPr>
        <w:t xml:space="preserve"> come riportato negli </w:t>
      </w:r>
      <w:r w:rsidR="008B0813">
        <w:rPr>
          <w:noProof/>
          <w:sz w:val="24"/>
          <w:szCs w:val="24"/>
          <w:lang w:eastAsia="it-IT"/>
        </w:rPr>
        <w:t xml:space="preserve"> screenshot </w:t>
      </w:r>
      <w:r w:rsidR="00361324">
        <w:rPr>
          <w:noProof/>
          <w:sz w:val="24"/>
          <w:szCs w:val="24"/>
          <w:lang w:eastAsia="it-IT"/>
        </w:rPr>
        <w:t>che seguono</w:t>
      </w:r>
      <w:r w:rsidR="008B0813">
        <w:rPr>
          <w:noProof/>
          <w:sz w:val="24"/>
          <w:szCs w:val="24"/>
          <w:lang w:eastAsia="it-IT"/>
        </w:rPr>
        <w:t>. I dati pubblicati risultano essere completi, aggiornati e in formato aperto.</w:t>
      </w:r>
      <w:r w:rsidR="008B0813">
        <w:rPr>
          <w:rStyle w:val="Rimandonotaapidipagina"/>
          <w:noProof/>
          <w:sz w:val="24"/>
          <w:szCs w:val="24"/>
          <w:lang w:eastAsia="it-IT"/>
        </w:rPr>
        <w:footnoteReference w:id="4"/>
      </w:r>
      <w:r>
        <w:rPr>
          <w:noProof/>
          <w:sz w:val="24"/>
          <w:szCs w:val="24"/>
          <w:lang w:eastAsia="it-IT"/>
        </w:rPr>
        <w:t xml:space="preserve"> </w:t>
      </w:r>
    </w:p>
    <w:p w:rsidR="00361324" w:rsidRPr="003B55A4" w:rsidRDefault="00361324" w:rsidP="003B55A4">
      <w:pPr>
        <w:jc w:val="both"/>
        <w:rPr>
          <w:noProof/>
          <w:sz w:val="24"/>
          <w:szCs w:val="24"/>
          <w:lang w:eastAsia="it-IT"/>
        </w:rPr>
      </w:pPr>
      <w:r>
        <w:rPr>
          <w:noProof/>
          <w:sz w:val="24"/>
          <w:szCs w:val="24"/>
          <w:lang w:eastAsia="it-IT"/>
        </w:rPr>
        <w:lastRenderedPageBreak/>
        <w:t>All’interno della Sezione Consulenti e collaboratoriè visibile anche la voca Borsisti con la relativa tabella aggiornata tempestivamente.</w:t>
      </w:r>
    </w:p>
    <w:p w:rsidR="00DC73B5" w:rsidRDefault="00DC73B5">
      <w:pPr>
        <w:rPr>
          <w:noProof/>
          <w:lang w:eastAsia="it-IT"/>
        </w:rPr>
      </w:pPr>
    </w:p>
    <w:p w:rsidR="00DC73B5" w:rsidRDefault="00DC73B5">
      <w:pPr>
        <w:rPr>
          <w:noProof/>
          <w:lang w:eastAsia="it-IT"/>
        </w:rPr>
      </w:pPr>
    </w:p>
    <w:p w:rsidR="00DC73B5" w:rsidRDefault="00DC73B5">
      <w:pPr>
        <w:rPr>
          <w:noProof/>
          <w:lang w:eastAsia="it-IT"/>
        </w:rPr>
      </w:pPr>
    </w:p>
    <w:p w:rsidR="002921ED" w:rsidRDefault="002921ED">
      <w:pPr>
        <w:rPr>
          <w:noProof/>
          <w:lang w:eastAsia="it-IT"/>
        </w:rPr>
      </w:pPr>
    </w:p>
    <w:p w:rsidR="00145E41" w:rsidRDefault="00E43BDE">
      <w:pPr>
        <w:rPr>
          <w:noProof/>
          <w:lang w:eastAsia="it-IT"/>
        </w:rPr>
      </w:pPr>
      <w:r>
        <w:rPr>
          <w:noProof/>
          <w:lang w:eastAsia="it-IT"/>
        </w:rPr>
        <w:drawing>
          <wp:inline distT="0" distB="0" distL="0" distR="0" wp14:anchorId="5A383C17" wp14:editId="3A661CFE">
            <wp:extent cx="7561074" cy="4252914"/>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564291" cy="4254724"/>
                    </a:xfrm>
                    <a:prstGeom prst="rect">
                      <a:avLst/>
                    </a:prstGeom>
                  </pic:spPr>
                </pic:pic>
              </a:graphicData>
            </a:graphic>
          </wp:inline>
        </w:drawing>
      </w:r>
    </w:p>
    <w:p w:rsidR="00145E41" w:rsidRDefault="00145E41">
      <w:pPr>
        <w:rPr>
          <w:noProof/>
          <w:lang w:eastAsia="it-IT"/>
        </w:rPr>
      </w:pPr>
    </w:p>
    <w:p w:rsidR="00145E41" w:rsidRDefault="00145E41">
      <w:pPr>
        <w:rPr>
          <w:noProof/>
          <w:lang w:eastAsia="it-IT"/>
        </w:rPr>
      </w:pPr>
    </w:p>
    <w:p w:rsidR="00145E41" w:rsidRDefault="00145E41">
      <w:pPr>
        <w:rPr>
          <w:noProof/>
          <w:lang w:eastAsia="it-IT"/>
        </w:rPr>
      </w:pPr>
    </w:p>
    <w:p w:rsidR="00145E41" w:rsidRDefault="00145E41">
      <w:pPr>
        <w:rPr>
          <w:noProof/>
          <w:lang w:eastAsia="it-IT"/>
        </w:rPr>
      </w:pPr>
    </w:p>
    <w:p w:rsidR="00145E41" w:rsidRPr="00145E41" w:rsidRDefault="00145E41" w:rsidP="00145E41">
      <w:pPr>
        <w:rPr>
          <w:lang w:eastAsia="it-IT"/>
        </w:rPr>
      </w:pPr>
    </w:p>
    <w:p w:rsidR="00145E41" w:rsidRPr="00145E41" w:rsidRDefault="00361324" w:rsidP="00145E41">
      <w:pPr>
        <w:rPr>
          <w:lang w:eastAsia="it-IT"/>
        </w:rPr>
      </w:pPr>
      <w:r>
        <w:rPr>
          <w:noProof/>
          <w:lang w:eastAsia="it-IT"/>
        </w:rPr>
        <w:drawing>
          <wp:inline distT="0" distB="0" distL="0" distR="0" wp14:anchorId="06F29CA1" wp14:editId="246F7E3E">
            <wp:extent cx="8444767" cy="4071436"/>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455905" cy="4076806"/>
                    </a:xfrm>
                    <a:prstGeom prst="rect">
                      <a:avLst/>
                    </a:prstGeom>
                  </pic:spPr>
                </pic:pic>
              </a:graphicData>
            </a:graphic>
          </wp:inline>
        </w:drawing>
      </w:r>
    </w:p>
    <w:p w:rsidR="00145E41" w:rsidRPr="00145E41" w:rsidRDefault="00107DC0" w:rsidP="00145E41">
      <w:pPr>
        <w:rPr>
          <w:lang w:eastAsia="it-IT"/>
        </w:rPr>
      </w:pPr>
      <w:r>
        <w:rPr>
          <w:noProof/>
          <w:lang w:eastAsia="it-IT"/>
        </w:rPr>
        <w:lastRenderedPageBreak/>
        <w:drawing>
          <wp:inline distT="0" distB="0" distL="0" distR="0" wp14:anchorId="32FBBBF1" wp14:editId="7E65D8F9">
            <wp:extent cx="7301552" cy="6032069"/>
            <wp:effectExtent l="0" t="0" r="0" b="698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307911" cy="6037322"/>
                    </a:xfrm>
                    <a:prstGeom prst="rect">
                      <a:avLst/>
                    </a:prstGeom>
                  </pic:spPr>
                </pic:pic>
              </a:graphicData>
            </a:graphic>
          </wp:inline>
        </w:drawing>
      </w:r>
    </w:p>
    <w:p w:rsidR="00145E41" w:rsidRPr="00145E41" w:rsidRDefault="00F4345F" w:rsidP="00145E41">
      <w:pPr>
        <w:rPr>
          <w:lang w:eastAsia="it-IT"/>
        </w:rPr>
      </w:pPr>
      <w:r>
        <w:rPr>
          <w:noProof/>
          <w:lang w:eastAsia="it-IT"/>
        </w:rPr>
        <w:lastRenderedPageBreak/>
        <w:drawing>
          <wp:inline distT="0" distB="0" distL="0" distR="0" wp14:anchorId="4A45C598" wp14:editId="71BA3FFE">
            <wp:extent cx="8120418" cy="6414788"/>
            <wp:effectExtent l="0" t="0" r="0" b="508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128298" cy="6421013"/>
                    </a:xfrm>
                    <a:prstGeom prst="rect">
                      <a:avLst/>
                    </a:prstGeom>
                  </pic:spPr>
                </pic:pic>
              </a:graphicData>
            </a:graphic>
          </wp:inline>
        </w:drawing>
      </w:r>
    </w:p>
    <w:p w:rsidR="00145E41" w:rsidRPr="00145E41" w:rsidRDefault="00145E41" w:rsidP="00145E41">
      <w:pPr>
        <w:rPr>
          <w:lang w:eastAsia="it-IT"/>
        </w:rPr>
      </w:pPr>
    </w:p>
    <w:p w:rsidR="00145E41" w:rsidRPr="00145E41" w:rsidRDefault="00BC5F63" w:rsidP="00145E41">
      <w:pPr>
        <w:rPr>
          <w:lang w:eastAsia="it-IT"/>
        </w:rPr>
      </w:pPr>
      <w:r>
        <w:rPr>
          <w:noProof/>
          <w:lang w:eastAsia="it-IT"/>
        </w:rPr>
        <w:drawing>
          <wp:inline distT="0" distB="0" distL="0" distR="0" wp14:anchorId="7D2A564F" wp14:editId="5C3DFF2C">
            <wp:extent cx="6112771" cy="5691352"/>
            <wp:effectExtent l="0" t="0" r="2540" b="508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13205" cy="5691756"/>
                    </a:xfrm>
                    <a:prstGeom prst="rect">
                      <a:avLst/>
                    </a:prstGeom>
                  </pic:spPr>
                </pic:pic>
              </a:graphicData>
            </a:graphic>
          </wp:inline>
        </w:drawing>
      </w:r>
    </w:p>
    <w:p w:rsidR="00145E41" w:rsidRPr="00853543" w:rsidRDefault="00853543" w:rsidP="00145E41">
      <w:pPr>
        <w:tabs>
          <w:tab w:val="left" w:pos="3945"/>
        </w:tabs>
        <w:rPr>
          <w:b/>
          <w:sz w:val="28"/>
          <w:szCs w:val="28"/>
          <w:lang w:eastAsia="it-IT"/>
        </w:rPr>
      </w:pPr>
      <w:r w:rsidRPr="00853543">
        <w:rPr>
          <w:b/>
          <w:sz w:val="28"/>
          <w:szCs w:val="28"/>
          <w:lang w:eastAsia="it-IT"/>
        </w:rPr>
        <w:lastRenderedPageBreak/>
        <w:t>2.2 Bandi di concorso</w:t>
      </w:r>
      <w:r>
        <w:rPr>
          <w:rStyle w:val="Rimandonotaapidipagina"/>
          <w:b/>
          <w:sz w:val="28"/>
          <w:szCs w:val="28"/>
          <w:lang w:eastAsia="it-IT"/>
        </w:rPr>
        <w:footnoteReference w:id="5"/>
      </w:r>
      <w:r w:rsidR="00145E41" w:rsidRPr="00853543">
        <w:rPr>
          <w:b/>
          <w:sz w:val="28"/>
          <w:szCs w:val="28"/>
          <w:lang w:eastAsia="it-IT"/>
        </w:rPr>
        <w:tab/>
      </w:r>
    </w:p>
    <w:p w:rsidR="00145E41" w:rsidRPr="00853543" w:rsidRDefault="00853543" w:rsidP="00145E41">
      <w:pPr>
        <w:tabs>
          <w:tab w:val="left" w:pos="3945"/>
        </w:tabs>
        <w:rPr>
          <w:sz w:val="24"/>
          <w:szCs w:val="24"/>
          <w:lang w:eastAsia="it-IT"/>
        </w:rPr>
      </w:pPr>
      <w:r w:rsidRPr="00853543">
        <w:rPr>
          <w:sz w:val="24"/>
          <w:szCs w:val="24"/>
          <w:lang w:eastAsia="it-IT"/>
        </w:rPr>
        <w:t xml:space="preserve">All’interno della sezione sono pubblicati tutti dati richiesti dalla normativa. Bandi di concorso per il reclutamento, a qualsiasi titolo, di personale presso l'amministrazione nonche' i criteri di valutazione della Commissione e le tracce delle prove e le graduatorie finali, aggiornate con l’eventuale scorrimento degli idonei non vincitori. </w:t>
      </w:r>
    </w:p>
    <w:p w:rsidR="00145E41" w:rsidRDefault="00145E41" w:rsidP="00145E41">
      <w:pPr>
        <w:tabs>
          <w:tab w:val="left" w:pos="3945"/>
        </w:tabs>
        <w:rPr>
          <w:lang w:eastAsia="it-IT"/>
        </w:rPr>
      </w:pPr>
    </w:p>
    <w:p w:rsidR="00145E41" w:rsidRPr="00145E41" w:rsidRDefault="00145E41" w:rsidP="00145E41">
      <w:pPr>
        <w:tabs>
          <w:tab w:val="left" w:pos="3945"/>
        </w:tabs>
        <w:rPr>
          <w:lang w:eastAsia="it-IT"/>
        </w:rPr>
      </w:pPr>
    </w:p>
    <w:p w:rsidR="00145E41" w:rsidRDefault="00145E41">
      <w:pPr>
        <w:rPr>
          <w:noProof/>
          <w:lang w:eastAsia="it-IT"/>
        </w:rPr>
      </w:pPr>
    </w:p>
    <w:p w:rsidR="00145E41" w:rsidRDefault="00145E41">
      <w:pPr>
        <w:rPr>
          <w:noProof/>
          <w:lang w:eastAsia="it-IT"/>
        </w:rPr>
      </w:pPr>
    </w:p>
    <w:p w:rsidR="00145E41" w:rsidRDefault="00145E41"/>
    <w:p w:rsidR="00145E41" w:rsidRPr="00145E41" w:rsidRDefault="00145E41" w:rsidP="00145E41"/>
    <w:p w:rsidR="00145E41" w:rsidRPr="00145E41" w:rsidRDefault="00145E41" w:rsidP="00145E41"/>
    <w:p w:rsidR="00145E41" w:rsidRPr="00145E41" w:rsidRDefault="00145E41" w:rsidP="00145E41"/>
    <w:p w:rsidR="00145E41" w:rsidRPr="00145E41" w:rsidRDefault="00145E41" w:rsidP="00145E41"/>
    <w:p w:rsidR="00145E41" w:rsidRPr="00145E41" w:rsidRDefault="00145E41" w:rsidP="00145E41"/>
    <w:p w:rsidR="00145E41" w:rsidRPr="00145E41" w:rsidRDefault="00145E41" w:rsidP="00145E41"/>
    <w:p w:rsidR="00145E41" w:rsidRDefault="00145E41" w:rsidP="00145E41"/>
    <w:p w:rsidR="00EB4D3B" w:rsidRDefault="00145E41" w:rsidP="00145E41">
      <w:pPr>
        <w:tabs>
          <w:tab w:val="left" w:pos="1725"/>
        </w:tabs>
      </w:pPr>
      <w:r>
        <w:tab/>
      </w:r>
    </w:p>
    <w:p w:rsidR="00145E41" w:rsidRDefault="00145E41" w:rsidP="00145E41">
      <w:pPr>
        <w:tabs>
          <w:tab w:val="left" w:pos="1725"/>
        </w:tabs>
      </w:pPr>
    </w:p>
    <w:p w:rsidR="00145E41" w:rsidRDefault="00145E41" w:rsidP="00145E41">
      <w:pPr>
        <w:tabs>
          <w:tab w:val="left" w:pos="1725"/>
        </w:tabs>
      </w:pPr>
    </w:p>
    <w:p w:rsidR="00145E41" w:rsidRDefault="00145E41" w:rsidP="00145E41">
      <w:pPr>
        <w:tabs>
          <w:tab w:val="left" w:pos="1725"/>
        </w:tabs>
      </w:pPr>
    </w:p>
    <w:p w:rsidR="00145E41" w:rsidRDefault="00853543" w:rsidP="00145E41">
      <w:pPr>
        <w:tabs>
          <w:tab w:val="left" w:pos="1725"/>
        </w:tabs>
      </w:pPr>
      <w:r>
        <w:rPr>
          <w:noProof/>
          <w:lang w:eastAsia="it-IT"/>
        </w:rPr>
        <w:drawing>
          <wp:inline distT="0" distB="0" distL="0" distR="0" wp14:anchorId="03D1B075" wp14:editId="1E6B2EE7">
            <wp:extent cx="6232607" cy="510802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39750" cy="5113883"/>
                    </a:xfrm>
                    <a:prstGeom prst="rect">
                      <a:avLst/>
                    </a:prstGeom>
                  </pic:spPr>
                </pic:pic>
              </a:graphicData>
            </a:graphic>
          </wp:inline>
        </w:drawing>
      </w:r>
    </w:p>
    <w:p w:rsidR="00145E41" w:rsidRDefault="008A6476" w:rsidP="00145E41">
      <w:pPr>
        <w:tabs>
          <w:tab w:val="left" w:pos="1725"/>
        </w:tabs>
      </w:pPr>
      <w:r>
        <w:rPr>
          <w:noProof/>
          <w:lang w:eastAsia="it-IT"/>
        </w:rPr>
        <w:lastRenderedPageBreak/>
        <w:drawing>
          <wp:inline distT="0" distB="0" distL="0" distR="0" wp14:anchorId="3B164CE1" wp14:editId="619028EE">
            <wp:extent cx="8324193" cy="5538167"/>
            <wp:effectExtent l="0" t="0" r="127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333605" cy="5544429"/>
                    </a:xfrm>
                    <a:prstGeom prst="rect">
                      <a:avLst/>
                    </a:prstGeom>
                  </pic:spPr>
                </pic:pic>
              </a:graphicData>
            </a:graphic>
          </wp:inline>
        </w:drawing>
      </w:r>
    </w:p>
    <w:p w:rsidR="00145E41" w:rsidRPr="00853543" w:rsidRDefault="00145E41" w:rsidP="00853543">
      <w:pPr>
        <w:tabs>
          <w:tab w:val="left" w:pos="1266"/>
        </w:tabs>
      </w:pPr>
    </w:p>
    <w:p w:rsidR="00145E41" w:rsidRDefault="008A6476" w:rsidP="00145E41">
      <w:pPr>
        <w:tabs>
          <w:tab w:val="left" w:pos="1725"/>
        </w:tabs>
      </w:pPr>
      <w:r>
        <w:rPr>
          <w:noProof/>
          <w:lang w:eastAsia="it-IT"/>
        </w:rPr>
        <w:lastRenderedPageBreak/>
        <w:drawing>
          <wp:inline distT="0" distB="0" distL="0" distR="0" wp14:anchorId="727F2074" wp14:editId="120CF4DC">
            <wp:extent cx="8707094" cy="573864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711521" cy="5741566"/>
                    </a:xfrm>
                    <a:prstGeom prst="rect">
                      <a:avLst/>
                    </a:prstGeom>
                  </pic:spPr>
                </pic:pic>
              </a:graphicData>
            </a:graphic>
          </wp:inline>
        </w:drawing>
      </w:r>
    </w:p>
    <w:p w:rsidR="00145E41" w:rsidRDefault="00145E41" w:rsidP="00145E41">
      <w:pPr>
        <w:tabs>
          <w:tab w:val="left" w:pos="1725"/>
        </w:tabs>
      </w:pPr>
    </w:p>
    <w:p w:rsidR="00145E41" w:rsidRDefault="008E5215" w:rsidP="00145E41">
      <w:pPr>
        <w:tabs>
          <w:tab w:val="left" w:pos="1725"/>
        </w:tabs>
      </w:pPr>
      <w:r>
        <w:rPr>
          <w:noProof/>
          <w:lang w:eastAsia="it-IT"/>
        </w:rPr>
        <w:drawing>
          <wp:inline distT="0" distB="0" distL="0" distR="0" wp14:anchorId="161A52FF" wp14:editId="0AEEC786">
            <wp:extent cx="7173310" cy="5387195"/>
            <wp:effectExtent l="0" t="0" r="8890"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178445" cy="5391051"/>
                    </a:xfrm>
                    <a:prstGeom prst="rect">
                      <a:avLst/>
                    </a:prstGeom>
                  </pic:spPr>
                </pic:pic>
              </a:graphicData>
            </a:graphic>
          </wp:inline>
        </w:drawing>
      </w:r>
    </w:p>
    <w:p w:rsidR="00145E41" w:rsidRDefault="00145E41" w:rsidP="00145E41">
      <w:pPr>
        <w:tabs>
          <w:tab w:val="left" w:pos="1725"/>
        </w:tabs>
      </w:pPr>
    </w:p>
    <w:p w:rsidR="00145E41" w:rsidRDefault="008E5215" w:rsidP="00145E41">
      <w:pPr>
        <w:tabs>
          <w:tab w:val="left" w:pos="1725"/>
        </w:tabs>
      </w:pPr>
      <w:r>
        <w:rPr>
          <w:noProof/>
          <w:lang w:eastAsia="it-IT"/>
        </w:rPr>
        <w:lastRenderedPageBreak/>
        <w:drawing>
          <wp:inline distT="0" distB="0" distL="0" distR="0" wp14:anchorId="05690CB7" wp14:editId="2A198254">
            <wp:extent cx="7646276" cy="5158624"/>
            <wp:effectExtent l="0" t="0" r="0" b="444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650164" cy="5161247"/>
                    </a:xfrm>
                    <a:prstGeom prst="rect">
                      <a:avLst/>
                    </a:prstGeom>
                  </pic:spPr>
                </pic:pic>
              </a:graphicData>
            </a:graphic>
          </wp:inline>
        </w:drawing>
      </w:r>
    </w:p>
    <w:p w:rsidR="00145E41" w:rsidRDefault="00145E41" w:rsidP="00145E41">
      <w:pPr>
        <w:tabs>
          <w:tab w:val="left" w:pos="1725"/>
        </w:tabs>
      </w:pPr>
    </w:p>
    <w:p w:rsidR="008A6476" w:rsidRDefault="008A6476" w:rsidP="00145E41">
      <w:pPr>
        <w:tabs>
          <w:tab w:val="left" w:pos="1725"/>
        </w:tabs>
      </w:pPr>
    </w:p>
    <w:p w:rsidR="008A6476" w:rsidRDefault="008E5215" w:rsidP="00145E41">
      <w:pPr>
        <w:tabs>
          <w:tab w:val="left" w:pos="1725"/>
        </w:tabs>
      </w:pPr>
      <w:r>
        <w:rPr>
          <w:noProof/>
          <w:lang w:eastAsia="it-IT"/>
        </w:rPr>
        <w:lastRenderedPageBreak/>
        <w:drawing>
          <wp:inline distT="0" distB="0" distL="0" distR="0" wp14:anchorId="2FA98CAF" wp14:editId="1686E9F2">
            <wp:extent cx="7866993" cy="5564942"/>
            <wp:effectExtent l="0" t="0" r="127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886273" cy="5578580"/>
                    </a:xfrm>
                    <a:prstGeom prst="rect">
                      <a:avLst/>
                    </a:prstGeom>
                  </pic:spPr>
                </pic:pic>
              </a:graphicData>
            </a:graphic>
          </wp:inline>
        </w:drawing>
      </w:r>
    </w:p>
    <w:p w:rsidR="008A6476" w:rsidRDefault="008A6476" w:rsidP="00145E41">
      <w:pPr>
        <w:tabs>
          <w:tab w:val="left" w:pos="1725"/>
        </w:tabs>
      </w:pPr>
    </w:p>
    <w:p w:rsidR="008A6476" w:rsidRDefault="008E5215" w:rsidP="00145E41">
      <w:pPr>
        <w:tabs>
          <w:tab w:val="left" w:pos="1725"/>
        </w:tabs>
      </w:pPr>
      <w:r>
        <w:rPr>
          <w:noProof/>
          <w:lang w:eastAsia="it-IT"/>
        </w:rPr>
        <w:lastRenderedPageBreak/>
        <w:drawing>
          <wp:inline distT="0" distB="0" distL="0" distR="0" wp14:anchorId="50C9B09F" wp14:editId="64899714">
            <wp:extent cx="7646276" cy="5730481"/>
            <wp:effectExtent l="0" t="0" r="0"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650164" cy="5733394"/>
                    </a:xfrm>
                    <a:prstGeom prst="rect">
                      <a:avLst/>
                    </a:prstGeom>
                  </pic:spPr>
                </pic:pic>
              </a:graphicData>
            </a:graphic>
          </wp:inline>
        </w:drawing>
      </w:r>
    </w:p>
    <w:p w:rsidR="008A6476" w:rsidRDefault="008A6476" w:rsidP="00145E41">
      <w:pPr>
        <w:tabs>
          <w:tab w:val="left" w:pos="1725"/>
        </w:tabs>
      </w:pPr>
    </w:p>
    <w:p w:rsidR="008A6476" w:rsidRDefault="008A6476" w:rsidP="00145E41">
      <w:pPr>
        <w:tabs>
          <w:tab w:val="left" w:pos="1725"/>
        </w:tabs>
      </w:pPr>
    </w:p>
    <w:p w:rsidR="008A6476" w:rsidRDefault="008E5215" w:rsidP="00145E41">
      <w:pPr>
        <w:tabs>
          <w:tab w:val="left" w:pos="1725"/>
        </w:tabs>
      </w:pPr>
      <w:r>
        <w:rPr>
          <w:noProof/>
          <w:lang w:eastAsia="it-IT"/>
        </w:rPr>
        <w:drawing>
          <wp:inline distT="0" distB="0" distL="0" distR="0" wp14:anchorId="0D75D9DF" wp14:editId="7D34004C">
            <wp:extent cx="7236372" cy="5051079"/>
            <wp:effectExtent l="0" t="0" r="317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240051" cy="5053647"/>
                    </a:xfrm>
                    <a:prstGeom prst="rect">
                      <a:avLst/>
                    </a:prstGeom>
                  </pic:spPr>
                </pic:pic>
              </a:graphicData>
            </a:graphic>
          </wp:inline>
        </w:drawing>
      </w:r>
    </w:p>
    <w:p w:rsidR="008A6476" w:rsidRDefault="008A6476" w:rsidP="00145E41">
      <w:pPr>
        <w:tabs>
          <w:tab w:val="left" w:pos="1725"/>
        </w:tabs>
      </w:pPr>
    </w:p>
    <w:p w:rsidR="008A6476" w:rsidRDefault="008A6476" w:rsidP="00145E41">
      <w:pPr>
        <w:tabs>
          <w:tab w:val="left" w:pos="1725"/>
        </w:tabs>
      </w:pPr>
    </w:p>
    <w:p w:rsidR="008A6476" w:rsidRDefault="008E5215" w:rsidP="00145E41">
      <w:pPr>
        <w:tabs>
          <w:tab w:val="left" w:pos="1725"/>
        </w:tabs>
      </w:pPr>
      <w:r>
        <w:rPr>
          <w:noProof/>
          <w:lang w:eastAsia="it-IT"/>
        </w:rPr>
        <w:drawing>
          <wp:inline distT="0" distB="0" distL="0" distR="0" wp14:anchorId="4EFC5DF7" wp14:editId="42ADBE66">
            <wp:extent cx="8669415" cy="5565228"/>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686055" cy="5575910"/>
                    </a:xfrm>
                    <a:prstGeom prst="rect">
                      <a:avLst/>
                    </a:prstGeom>
                  </pic:spPr>
                </pic:pic>
              </a:graphicData>
            </a:graphic>
          </wp:inline>
        </w:drawing>
      </w:r>
    </w:p>
    <w:p w:rsidR="008C158F" w:rsidRDefault="008C158F" w:rsidP="00145E41">
      <w:pPr>
        <w:tabs>
          <w:tab w:val="left" w:pos="1725"/>
        </w:tabs>
        <w:rPr>
          <w:b/>
          <w:sz w:val="28"/>
          <w:szCs w:val="28"/>
        </w:rPr>
      </w:pPr>
      <w:r>
        <w:rPr>
          <w:b/>
          <w:sz w:val="28"/>
          <w:szCs w:val="28"/>
        </w:rPr>
        <w:lastRenderedPageBreak/>
        <w:t xml:space="preserve">2.3 </w:t>
      </w:r>
      <w:r w:rsidRPr="008C158F">
        <w:rPr>
          <w:b/>
          <w:sz w:val="28"/>
          <w:szCs w:val="28"/>
        </w:rPr>
        <w:t>Sovvenzioni, contributi, sussidi, vantaggi economici</w:t>
      </w:r>
    </w:p>
    <w:p w:rsidR="008C158F" w:rsidRPr="008C158F" w:rsidRDefault="008C158F" w:rsidP="00145E41">
      <w:pPr>
        <w:tabs>
          <w:tab w:val="left" w:pos="1725"/>
        </w:tabs>
        <w:rPr>
          <w:sz w:val="24"/>
          <w:szCs w:val="24"/>
        </w:rPr>
      </w:pPr>
      <w:r w:rsidRPr="008C158F">
        <w:rPr>
          <w:sz w:val="24"/>
          <w:szCs w:val="24"/>
        </w:rPr>
        <w:t>Non applicabile all’Azienda Ospedaliera</w:t>
      </w:r>
      <w:r>
        <w:rPr>
          <w:sz w:val="24"/>
          <w:szCs w:val="24"/>
        </w:rPr>
        <w:t>.</w:t>
      </w:r>
    </w:p>
    <w:p w:rsidR="008C158F" w:rsidRDefault="008C158F" w:rsidP="00145E41">
      <w:pPr>
        <w:tabs>
          <w:tab w:val="left" w:pos="1725"/>
        </w:tabs>
        <w:rPr>
          <w:b/>
          <w:sz w:val="28"/>
          <w:szCs w:val="28"/>
        </w:rPr>
      </w:pPr>
    </w:p>
    <w:p w:rsidR="008C158F" w:rsidRDefault="008C158F" w:rsidP="00145E41">
      <w:pPr>
        <w:tabs>
          <w:tab w:val="left" w:pos="1725"/>
        </w:tabs>
        <w:rPr>
          <w:b/>
          <w:sz w:val="28"/>
          <w:szCs w:val="28"/>
        </w:rPr>
      </w:pPr>
    </w:p>
    <w:p w:rsidR="008C158F" w:rsidRDefault="008C158F" w:rsidP="00145E41">
      <w:pPr>
        <w:tabs>
          <w:tab w:val="left" w:pos="1725"/>
        </w:tabs>
        <w:rPr>
          <w:b/>
          <w:sz w:val="28"/>
          <w:szCs w:val="28"/>
        </w:rPr>
      </w:pPr>
    </w:p>
    <w:p w:rsidR="008A6476" w:rsidRDefault="008C158F" w:rsidP="00145E41">
      <w:pPr>
        <w:tabs>
          <w:tab w:val="left" w:pos="1725"/>
        </w:tabs>
        <w:rPr>
          <w:b/>
          <w:sz w:val="28"/>
          <w:szCs w:val="28"/>
        </w:rPr>
      </w:pPr>
      <w:r>
        <w:rPr>
          <w:b/>
          <w:sz w:val="28"/>
          <w:szCs w:val="28"/>
        </w:rPr>
        <w:t>2.4</w:t>
      </w:r>
      <w:r w:rsidR="002228A5" w:rsidRPr="002228A5">
        <w:rPr>
          <w:b/>
          <w:sz w:val="28"/>
          <w:szCs w:val="28"/>
        </w:rPr>
        <w:t xml:space="preserve"> Attività e procedimenti </w:t>
      </w:r>
      <w:r w:rsidR="002228A5">
        <w:rPr>
          <w:rStyle w:val="Rimandonotaapidipagina"/>
          <w:b/>
          <w:sz w:val="28"/>
          <w:szCs w:val="28"/>
        </w:rPr>
        <w:footnoteReference w:id="6"/>
      </w:r>
    </w:p>
    <w:p w:rsidR="002228A5" w:rsidRPr="008C158F" w:rsidRDefault="002228A5" w:rsidP="00145E41">
      <w:pPr>
        <w:tabs>
          <w:tab w:val="left" w:pos="1725"/>
        </w:tabs>
        <w:rPr>
          <w:sz w:val="24"/>
          <w:szCs w:val="24"/>
        </w:rPr>
      </w:pPr>
      <w:r w:rsidRPr="008C158F">
        <w:rPr>
          <w:sz w:val="24"/>
          <w:szCs w:val="24"/>
        </w:rPr>
        <w:t xml:space="preserve">Nella sezione Tipologie </w:t>
      </w:r>
      <w:r w:rsidR="00B35E6A" w:rsidRPr="008C158F">
        <w:rPr>
          <w:sz w:val="24"/>
          <w:szCs w:val="24"/>
        </w:rPr>
        <w:t>di procedimento è presente per ogni ufficio una tabella rip</w:t>
      </w:r>
      <w:r w:rsidR="008C158F" w:rsidRPr="008C158F">
        <w:rPr>
          <w:sz w:val="24"/>
          <w:szCs w:val="24"/>
        </w:rPr>
        <w:t>ortante il tipo di procedimento con i riferimenti normativi, l’Unità organizzativa responsabile dell'istruttoria, il  responsabile del procedimento, i recapiti telefonici e casella di posta elettronica istituzionale al quale rivolgersi per informazioni, tipologia procedimento (se istanza di parte o d'ufficio), l’atto finale, termini del procedimento, potere sostitutivo</w:t>
      </w:r>
      <w:r w:rsidR="008C158F">
        <w:rPr>
          <w:sz w:val="24"/>
          <w:szCs w:val="24"/>
        </w:rPr>
        <w:t xml:space="preserve"> e la </w:t>
      </w:r>
      <w:r w:rsidR="008C158F" w:rsidRPr="008C158F">
        <w:rPr>
          <w:sz w:val="24"/>
          <w:szCs w:val="24"/>
        </w:rPr>
        <w:t>modulistica.</w:t>
      </w:r>
    </w:p>
    <w:p w:rsidR="008A6476" w:rsidRDefault="008A6476" w:rsidP="00145E41">
      <w:pPr>
        <w:tabs>
          <w:tab w:val="left" w:pos="1725"/>
        </w:tabs>
      </w:pPr>
    </w:p>
    <w:p w:rsidR="008A6476" w:rsidRDefault="008A6476" w:rsidP="00145E41">
      <w:pPr>
        <w:tabs>
          <w:tab w:val="left" w:pos="1725"/>
        </w:tabs>
      </w:pPr>
    </w:p>
    <w:p w:rsidR="008A6476" w:rsidRDefault="008A6476" w:rsidP="00145E41">
      <w:pPr>
        <w:tabs>
          <w:tab w:val="left" w:pos="1725"/>
        </w:tabs>
      </w:pPr>
    </w:p>
    <w:p w:rsidR="008A6476" w:rsidRDefault="008A6476" w:rsidP="00145E41">
      <w:pPr>
        <w:tabs>
          <w:tab w:val="left" w:pos="1725"/>
        </w:tabs>
      </w:pPr>
    </w:p>
    <w:p w:rsidR="008A6476" w:rsidRDefault="008A6476" w:rsidP="00145E41">
      <w:pPr>
        <w:tabs>
          <w:tab w:val="left" w:pos="1725"/>
        </w:tabs>
      </w:pPr>
    </w:p>
    <w:p w:rsidR="008A6476" w:rsidRDefault="008A6476" w:rsidP="00145E41">
      <w:pPr>
        <w:tabs>
          <w:tab w:val="left" w:pos="1725"/>
        </w:tabs>
      </w:pPr>
    </w:p>
    <w:p w:rsidR="008A6476" w:rsidRDefault="008A6476" w:rsidP="00145E41">
      <w:pPr>
        <w:tabs>
          <w:tab w:val="left" w:pos="1725"/>
        </w:tabs>
      </w:pPr>
    </w:p>
    <w:p w:rsidR="008A6476" w:rsidRDefault="008A6476" w:rsidP="00145E41">
      <w:pPr>
        <w:tabs>
          <w:tab w:val="left" w:pos="1725"/>
        </w:tabs>
      </w:pPr>
    </w:p>
    <w:p w:rsidR="008A6476" w:rsidRDefault="008E5215" w:rsidP="00145E41">
      <w:pPr>
        <w:tabs>
          <w:tab w:val="left" w:pos="1725"/>
        </w:tabs>
      </w:pPr>
      <w:r>
        <w:rPr>
          <w:noProof/>
          <w:lang w:eastAsia="it-IT"/>
        </w:rPr>
        <w:lastRenderedPageBreak/>
        <w:drawing>
          <wp:inline distT="0" distB="0" distL="0" distR="0" wp14:anchorId="08D52CEF" wp14:editId="7529913B">
            <wp:extent cx="8749862" cy="6025864"/>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761139" cy="6033630"/>
                    </a:xfrm>
                    <a:prstGeom prst="rect">
                      <a:avLst/>
                    </a:prstGeom>
                  </pic:spPr>
                </pic:pic>
              </a:graphicData>
            </a:graphic>
          </wp:inline>
        </w:drawing>
      </w:r>
    </w:p>
    <w:p w:rsidR="008A6476" w:rsidRDefault="008A6476" w:rsidP="00145E41">
      <w:pPr>
        <w:tabs>
          <w:tab w:val="left" w:pos="1725"/>
        </w:tabs>
      </w:pPr>
    </w:p>
    <w:p w:rsidR="008A6476" w:rsidRDefault="008A6476" w:rsidP="00145E41">
      <w:pPr>
        <w:tabs>
          <w:tab w:val="left" w:pos="1725"/>
        </w:tabs>
      </w:pPr>
    </w:p>
    <w:p w:rsidR="008A6476" w:rsidRDefault="008E5215" w:rsidP="00145E41">
      <w:pPr>
        <w:tabs>
          <w:tab w:val="left" w:pos="1725"/>
        </w:tabs>
      </w:pPr>
      <w:r>
        <w:rPr>
          <w:noProof/>
          <w:lang w:eastAsia="it-IT"/>
        </w:rPr>
        <w:drawing>
          <wp:inline distT="0" distB="0" distL="0" distR="0" wp14:anchorId="56B589EB" wp14:editId="0D78D9CF">
            <wp:extent cx="8679976" cy="5382668"/>
            <wp:effectExtent l="0" t="0" r="6985" b="88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696598" cy="5392976"/>
                    </a:xfrm>
                    <a:prstGeom prst="rect">
                      <a:avLst/>
                    </a:prstGeom>
                  </pic:spPr>
                </pic:pic>
              </a:graphicData>
            </a:graphic>
          </wp:inline>
        </w:drawing>
      </w:r>
    </w:p>
    <w:p w:rsidR="008A6476" w:rsidRDefault="008A6476" w:rsidP="00145E41">
      <w:pPr>
        <w:tabs>
          <w:tab w:val="left" w:pos="1725"/>
        </w:tabs>
      </w:pPr>
    </w:p>
    <w:p w:rsidR="008A6476" w:rsidRDefault="008A6476" w:rsidP="00145E41">
      <w:pPr>
        <w:tabs>
          <w:tab w:val="left" w:pos="1725"/>
        </w:tabs>
      </w:pPr>
    </w:p>
    <w:p w:rsidR="008E5215" w:rsidRDefault="008E5215" w:rsidP="00145E41">
      <w:pPr>
        <w:tabs>
          <w:tab w:val="left" w:pos="1725"/>
        </w:tabs>
      </w:pPr>
    </w:p>
    <w:p w:rsidR="008E5215" w:rsidRDefault="00E72D49" w:rsidP="00145E41">
      <w:pPr>
        <w:tabs>
          <w:tab w:val="left" w:pos="1725"/>
        </w:tabs>
      </w:pPr>
      <w:r>
        <w:rPr>
          <w:noProof/>
          <w:lang w:eastAsia="it-IT"/>
        </w:rPr>
        <w:drawing>
          <wp:inline distT="0" distB="0" distL="0" distR="0" wp14:anchorId="7048A114" wp14:editId="2D587607">
            <wp:extent cx="6465629" cy="454342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72953" cy="4548572"/>
                    </a:xfrm>
                    <a:prstGeom prst="rect">
                      <a:avLst/>
                    </a:prstGeom>
                  </pic:spPr>
                </pic:pic>
              </a:graphicData>
            </a:graphic>
          </wp:inline>
        </w:drawing>
      </w:r>
    </w:p>
    <w:p w:rsidR="008E5215" w:rsidRDefault="008E5215" w:rsidP="00145E41">
      <w:pPr>
        <w:tabs>
          <w:tab w:val="left" w:pos="1725"/>
        </w:tabs>
      </w:pPr>
    </w:p>
    <w:p w:rsidR="008E5215" w:rsidRDefault="00E72D49" w:rsidP="00145E41">
      <w:pPr>
        <w:tabs>
          <w:tab w:val="left" w:pos="1725"/>
        </w:tabs>
      </w:pPr>
      <w:r>
        <w:rPr>
          <w:noProof/>
          <w:lang w:eastAsia="it-IT"/>
        </w:rPr>
        <w:lastRenderedPageBreak/>
        <w:drawing>
          <wp:inline distT="0" distB="0" distL="0" distR="0" wp14:anchorId="35B4A477" wp14:editId="6E162C5D">
            <wp:extent cx="8816454" cy="5658768"/>
            <wp:effectExtent l="0" t="0" r="381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825009" cy="5664259"/>
                    </a:xfrm>
                    <a:prstGeom prst="rect">
                      <a:avLst/>
                    </a:prstGeom>
                  </pic:spPr>
                </pic:pic>
              </a:graphicData>
            </a:graphic>
          </wp:inline>
        </w:drawing>
      </w: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E72D49" w:rsidP="00145E41">
      <w:pPr>
        <w:tabs>
          <w:tab w:val="left" w:pos="1725"/>
        </w:tabs>
      </w:pPr>
      <w:r>
        <w:rPr>
          <w:noProof/>
          <w:lang w:eastAsia="it-IT"/>
        </w:rPr>
        <w:drawing>
          <wp:inline distT="0" distB="0" distL="0" distR="0" wp14:anchorId="63B0E265" wp14:editId="13EA2B37">
            <wp:extent cx="6113205" cy="4114800"/>
            <wp:effectExtent l="0" t="0" r="190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0130" cy="4119461"/>
                    </a:xfrm>
                    <a:prstGeom prst="rect">
                      <a:avLst/>
                    </a:prstGeom>
                  </pic:spPr>
                </pic:pic>
              </a:graphicData>
            </a:graphic>
          </wp:inline>
        </w:drawing>
      </w: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E72D49" w:rsidP="00145E41">
      <w:pPr>
        <w:tabs>
          <w:tab w:val="left" w:pos="1725"/>
        </w:tabs>
      </w:pPr>
      <w:r>
        <w:rPr>
          <w:noProof/>
          <w:lang w:eastAsia="it-IT"/>
        </w:rPr>
        <w:drawing>
          <wp:inline distT="0" distB="0" distL="0" distR="0" wp14:anchorId="19888D63" wp14:editId="26A4CF7B">
            <wp:extent cx="8379726" cy="5076221"/>
            <wp:effectExtent l="0" t="0" r="254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379726" cy="5076221"/>
                    </a:xfrm>
                    <a:prstGeom prst="rect">
                      <a:avLst/>
                    </a:prstGeom>
                  </pic:spPr>
                </pic:pic>
              </a:graphicData>
            </a:graphic>
          </wp:inline>
        </w:drawing>
      </w:r>
    </w:p>
    <w:p w:rsidR="008E5215" w:rsidRDefault="008E5215" w:rsidP="00145E41">
      <w:pPr>
        <w:tabs>
          <w:tab w:val="left" w:pos="1725"/>
        </w:tabs>
      </w:pPr>
    </w:p>
    <w:p w:rsidR="008E5215" w:rsidRDefault="008E5215" w:rsidP="00145E41">
      <w:pPr>
        <w:tabs>
          <w:tab w:val="left" w:pos="1725"/>
        </w:tabs>
      </w:pPr>
    </w:p>
    <w:p w:rsidR="008E5215" w:rsidRDefault="00D8520A" w:rsidP="00145E41">
      <w:pPr>
        <w:tabs>
          <w:tab w:val="left" w:pos="1725"/>
        </w:tabs>
      </w:pPr>
      <w:r>
        <w:rPr>
          <w:noProof/>
          <w:lang w:eastAsia="it-IT"/>
        </w:rPr>
        <w:drawing>
          <wp:inline distT="0" distB="0" distL="0" distR="0" wp14:anchorId="1C4ED317" wp14:editId="1704E629">
            <wp:extent cx="8372104" cy="472638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394212" cy="4738861"/>
                    </a:xfrm>
                    <a:prstGeom prst="rect">
                      <a:avLst/>
                    </a:prstGeom>
                  </pic:spPr>
                </pic:pic>
              </a:graphicData>
            </a:graphic>
          </wp:inline>
        </w:drawing>
      </w:r>
    </w:p>
    <w:p w:rsidR="008E5215" w:rsidRDefault="008E5215" w:rsidP="00145E41">
      <w:pPr>
        <w:tabs>
          <w:tab w:val="left" w:pos="1725"/>
        </w:tabs>
      </w:pPr>
    </w:p>
    <w:p w:rsidR="008E5215" w:rsidRDefault="008E5215" w:rsidP="00145E41">
      <w:pPr>
        <w:tabs>
          <w:tab w:val="left" w:pos="1725"/>
        </w:tabs>
      </w:pPr>
    </w:p>
    <w:p w:rsidR="008E5215" w:rsidRPr="00F13726" w:rsidRDefault="00F13726" w:rsidP="00145E41">
      <w:pPr>
        <w:tabs>
          <w:tab w:val="left" w:pos="1725"/>
        </w:tabs>
        <w:rPr>
          <w:b/>
          <w:sz w:val="28"/>
          <w:szCs w:val="28"/>
        </w:rPr>
      </w:pPr>
      <w:r w:rsidRPr="00F13726">
        <w:rPr>
          <w:b/>
          <w:sz w:val="28"/>
          <w:szCs w:val="28"/>
        </w:rPr>
        <w:lastRenderedPageBreak/>
        <w:t>2.5 Servizi erogati</w:t>
      </w:r>
      <w:r>
        <w:rPr>
          <w:rStyle w:val="Rimandonotaapidipagina"/>
          <w:b/>
          <w:sz w:val="28"/>
          <w:szCs w:val="28"/>
        </w:rPr>
        <w:footnoteReference w:id="7"/>
      </w:r>
      <w:r w:rsidRPr="00F13726">
        <w:rPr>
          <w:b/>
          <w:sz w:val="28"/>
          <w:szCs w:val="28"/>
        </w:rPr>
        <w:t xml:space="preserve"> </w:t>
      </w:r>
    </w:p>
    <w:p w:rsidR="008E5215" w:rsidRPr="00AB53CD" w:rsidRDefault="00AB53CD" w:rsidP="00145E41">
      <w:pPr>
        <w:tabs>
          <w:tab w:val="left" w:pos="1725"/>
        </w:tabs>
        <w:rPr>
          <w:sz w:val="24"/>
          <w:szCs w:val="24"/>
        </w:rPr>
      </w:pPr>
      <w:r w:rsidRPr="00AB53CD">
        <w:rPr>
          <w:sz w:val="24"/>
          <w:szCs w:val="24"/>
        </w:rPr>
        <w:t xml:space="preserve">Nella sezione sono presenti i dati richiesti dalla normativa. Nello specifico è ben visibile e di facile visualizzazione la Carta dei servizi e standard di qualità. Risultano aggiornati i costi contabilizzati. Le Liste di attesa rimandano al link delle </w:t>
      </w:r>
      <w:r w:rsidR="00405265">
        <w:rPr>
          <w:sz w:val="24"/>
          <w:szCs w:val="24"/>
        </w:rPr>
        <w:t>“L</w:t>
      </w:r>
      <w:r w:rsidRPr="00AB53CD">
        <w:rPr>
          <w:sz w:val="24"/>
          <w:szCs w:val="24"/>
        </w:rPr>
        <w:t>iste di attesa della Regione Lazio</w:t>
      </w:r>
      <w:r w:rsidR="00405265">
        <w:rPr>
          <w:sz w:val="24"/>
          <w:szCs w:val="24"/>
        </w:rPr>
        <w:t>”</w:t>
      </w:r>
      <w:r w:rsidRPr="00AB53CD">
        <w:rPr>
          <w:sz w:val="24"/>
          <w:szCs w:val="24"/>
        </w:rPr>
        <w:t xml:space="preserve">. Servizi in rete non è applicabile all’Azienda Ospedaliera. </w:t>
      </w: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D8520A" w:rsidP="00145E41">
      <w:pPr>
        <w:tabs>
          <w:tab w:val="left" w:pos="1725"/>
        </w:tabs>
      </w:pPr>
      <w:r>
        <w:rPr>
          <w:noProof/>
          <w:lang w:eastAsia="it-IT"/>
        </w:rPr>
        <w:lastRenderedPageBreak/>
        <w:drawing>
          <wp:inline distT="0" distB="0" distL="0" distR="0" wp14:anchorId="31FE6D57" wp14:editId="08B57029">
            <wp:extent cx="8339489" cy="4904509"/>
            <wp:effectExtent l="0" t="0" r="444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350313" cy="4910874"/>
                    </a:xfrm>
                    <a:prstGeom prst="rect">
                      <a:avLst/>
                    </a:prstGeom>
                  </pic:spPr>
                </pic:pic>
              </a:graphicData>
            </a:graphic>
          </wp:inline>
        </w:drawing>
      </w: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DB1897" w:rsidP="00145E41">
      <w:pPr>
        <w:tabs>
          <w:tab w:val="left" w:pos="1725"/>
        </w:tabs>
      </w:pPr>
      <w:r>
        <w:rPr>
          <w:noProof/>
          <w:lang w:eastAsia="it-IT"/>
        </w:rPr>
        <w:drawing>
          <wp:inline distT="0" distB="0" distL="0" distR="0" wp14:anchorId="339C884C" wp14:editId="17259651">
            <wp:extent cx="8360228" cy="4868883"/>
            <wp:effectExtent l="0" t="0" r="3175" b="825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363703" cy="4870907"/>
                    </a:xfrm>
                    <a:prstGeom prst="rect">
                      <a:avLst/>
                    </a:prstGeom>
                  </pic:spPr>
                </pic:pic>
              </a:graphicData>
            </a:graphic>
          </wp:inline>
        </w:drawing>
      </w:r>
    </w:p>
    <w:p w:rsidR="008E5215" w:rsidRDefault="008E5215" w:rsidP="00145E41">
      <w:pPr>
        <w:tabs>
          <w:tab w:val="left" w:pos="1725"/>
        </w:tabs>
      </w:pPr>
    </w:p>
    <w:p w:rsidR="008E5215" w:rsidRDefault="008E5215" w:rsidP="00145E41">
      <w:pPr>
        <w:tabs>
          <w:tab w:val="left" w:pos="1725"/>
        </w:tabs>
      </w:pPr>
    </w:p>
    <w:p w:rsidR="008E5215" w:rsidRDefault="00DB1897" w:rsidP="00145E41">
      <w:pPr>
        <w:tabs>
          <w:tab w:val="left" w:pos="1725"/>
        </w:tabs>
      </w:pPr>
      <w:r>
        <w:rPr>
          <w:noProof/>
          <w:lang w:eastAsia="it-IT"/>
        </w:rPr>
        <w:drawing>
          <wp:inline distT="0" distB="0" distL="0" distR="0" wp14:anchorId="18045893" wp14:editId="79C6CD40">
            <wp:extent cx="8692737" cy="4963886"/>
            <wp:effectExtent l="0" t="0" r="0" b="825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706107" cy="4971521"/>
                    </a:xfrm>
                    <a:prstGeom prst="rect">
                      <a:avLst/>
                    </a:prstGeom>
                  </pic:spPr>
                </pic:pic>
              </a:graphicData>
            </a:graphic>
          </wp:inline>
        </w:drawing>
      </w: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DB1897" w:rsidP="00145E41">
      <w:pPr>
        <w:tabs>
          <w:tab w:val="left" w:pos="1725"/>
        </w:tabs>
      </w:pPr>
      <w:r>
        <w:rPr>
          <w:noProof/>
          <w:lang w:eastAsia="it-IT"/>
        </w:rPr>
        <w:drawing>
          <wp:inline distT="0" distB="0" distL="0" distR="0" wp14:anchorId="5ABD05E3" wp14:editId="2097B633">
            <wp:extent cx="8775865" cy="4940135"/>
            <wp:effectExtent l="0" t="0" r="635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790858" cy="4948575"/>
                    </a:xfrm>
                    <a:prstGeom prst="rect">
                      <a:avLst/>
                    </a:prstGeom>
                  </pic:spPr>
                </pic:pic>
              </a:graphicData>
            </a:graphic>
          </wp:inline>
        </w:drawing>
      </w:r>
    </w:p>
    <w:p w:rsidR="008E5215" w:rsidRDefault="008E5215" w:rsidP="00145E41">
      <w:pPr>
        <w:tabs>
          <w:tab w:val="left" w:pos="1725"/>
        </w:tabs>
      </w:pPr>
    </w:p>
    <w:p w:rsidR="004930D9" w:rsidRDefault="004930D9" w:rsidP="00145E41">
      <w:pPr>
        <w:tabs>
          <w:tab w:val="left" w:pos="1725"/>
        </w:tabs>
      </w:pPr>
    </w:p>
    <w:p w:rsidR="008E5215" w:rsidRDefault="00DB1897" w:rsidP="00145E41">
      <w:pPr>
        <w:tabs>
          <w:tab w:val="left" w:pos="1725"/>
        </w:tabs>
      </w:pPr>
      <w:r>
        <w:rPr>
          <w:noProof/>
          <w:lang w:eastAsia="it-IT"/>
        </w:rPr>
        <w:drawing>
          <wp:inline distT="0" distB="0" distL="0" distR="0" wp14:anchorId="7735891B" wp14:editId="5BD9D50E">
            <wp:extent cx="8668987" cy="5296394"/>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675937" cy="5300640"/>
                    </a:xfrm>
                    <a:prstGeom prst="rect">
                      <a:avLst/>
                    </a:prstGeom>
                  </pic:spPr>
                </pic:pic>
              </a:graphicData>
            </a:graphic>
          </wp:inline>
        </w:drawing>
      </w:r>
    </w:p>
    <w:p w:rsidR="008E5215" w:rsidRDefault="008E5215" w:rsidP="00145E41">
      <w:pPr>
        <w:tabs>
          <w:tab w:val="left" w:pos="1725"/>
        </w:tabs>
      </w:pPr>
    </w:p>
    <w:p w:rsidR="008E5215" w:rsidRDefault="008E5215" w:rsidP="00145E41">
      <w:pPr>
        <w:tabs>
          <w:tab w:val="left" w:pos="1725"/>
        </w:tabs>
      </w:pPr>
    </w:p>
    <w:p w:rsidR="008E5215" w:rsidRDefault="00DB1897" w:rsidP="00145E41">
      <w:pPr>
        <w:tabs>
          <w:tab w:val="left" w:pos="1725"/>
        </w:tabs>
      </w:pPr>
      <w:r>
        <w:rPr>
          <w:noProof/>
          <w:lang w:eastAsia="it-IT"/>
        </w:rPr>
        <w:drawing>
          <wp:inline distT="0" distB="0" distL="0" distR="0" wp14:anchorId="4ECF6ADA" wp14:editId="06431533">
            <wp:extent cx="8383979" cy="4928259"/>
            <wp:effectExtent l="0" t="0" r="0" b="571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400101" cy="4937736"/>
                    </a:xfrm>
                    <a:prstGeom prst="rect">
                      <a:avLst/>
                    </a:prstGeom>
                  </pic:spPr>
                </pic:pic>
              </a:graphicData>
            </a:graphic>
          </wp:inline>
        </w:drawing>
      </w: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DB1897" w:rsidP="00145E41">
      <w:pPr>
        <w:tabs>
          <w:tab w:val="left" w:pos="1725"/>
        </w:tabs>
      </w:pPr>
      <w:r>
        <w:rPr>
          <w:noProof/>
          <w:lang w:eastAsia="it-IT"/>
        </w:rPr>
        <w:drawing>
          <wp:inline distT="0" distB="0" distL="0" distR="0" wp14:anchorId="5690FD7F" wp14:editId="1359E547">
            <wp:extent cx="8633361" cy="5058888"/>
            <wp:effectExtent l="0" t="0" r="0" b="889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633361" cy="5058888"/>
                    </a:xfrm>
                    <a:prstGeom prst="rect">
                      <a:avLst/>
                    </a:prstGeom>
                  </pic:spPr>
                </pic:pic>
              </a:graphicData>
            </a:graphic>
          </wp:inline>
        </w:drawing>
      </w:r>
    </w:p>
    <w:p w:rsidR="005F7E63" w:rsidRDefault="005F7E63" w:rsidP="00145E41">
      <w:pPr>
        <w:tabs>
          <w:tab w:val="left" w:pos="1725"/>
        </w:tabs>
        <w:rPr>
          <w:b/>
          <w:sz w:val="28"/>
          <w:szCs w:val="28"/>
        </w:rPr>
      </w:pPr>
    </w:p>
    <w:p w:rsidR="005F7E63" w:rsidRDefault="005F7E63" w:rsidP="00145E41">
      <w:pPr>
        <w:tabs>
          <w:tab w:val="left" w:pos="1725"/>
        </w:tabs>
        <w:rPr>
          <w:b/>
          <w:sz w:val="28"/>
          <w:szCs w:val="28"/>
        </w:rPr>
      </w:pPr>
      <w:r>
        <w:rPr>
          <w:noProof/>
          <w:lang w:eastAsia="it-IT"/>
        </w:rPr>
        <w:drawing>
          <wp:inline distT="0" distB="0" distL="0" distR="0" wp14:anchorId="0B29E1AA" wp14:editId="60C2F8D8">
            <wp:extent cx="7410202" cy="4616948"/>
            <wp:effectExtent l="0" t="0" r="63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415458" cy="4620223"/>
                    </a:xfrm>
                    <a:prstGeom prst="rect">
                      <a:avLst/>
                    </a:prstGeom>
                  </pic:spPr>
                </pic:pic>
              </a:graphicData>
            </a:graphic>
          </wp:inline>
        </w:drawing>
      </w:r>
    </w:p>
    <w:p w:rsidR="005F7E63" w:rsidRDefault="005F7E63" w:rsidP="00145E41">
      <w:pPr>
        <w:tabs>
          <w:tab w:val="left" w:pos="1725"/>
        </w:tabs>
        <w:rPr>
          <w:b/>
          <w:sz w:val="28"/>
          <w:szCs w:val="28"/>
        </w:rPr>
      </w:pPr>
    </w:p>
    <w:p w:rsidR="005F7E63" w:rsidRDefault="005F7E63" w:rsidP="00145E41">
      <w:pPr>
        <w:tabs>
          <w:tab w:val="left" w:pos="1725"/>
        </w:tabs>
        <w:rPr>
          <w:b/>
          <w:sz w:val="28"/>
          <w:szCs w:val="28"/>
        </w:rPr>
      </w:pPr>
    </w:p>
    <w:p w:rsidR="005F7E63" w:rsidRDefault="005F7E63" w:rsidP="00145E41">
      <w:pPr>
        <w:tabs>
          <w:tab w:val="left" w:pos="1725"/>
        </w:tabs>
        <w:rPr>
          <w:b/>
          <w:sz w:val="28"/>
          <w:szCs w:val="28"/>
        </w:rPr>
      </w:pPr>
    </w:p>
    <w:p w:rsidR="005F7E63" w:rsidRDefault="005F7E63" w:rsidP="00145E41">
      <w:pPr>
        <w:tabs>
          <w:tab w:val="left" w:pos="1725"/>
        </w:tabs>
        <w:rPr>
          <w:b/>
          <w:sz w:val="28"/>
          <w:szCs w:val="28"/>
        </w:rPr>
      </w:pPr>
    </w:p>
    <w:p w:rsidR="005F7E63" w:rsidRDefault="005F7E63" w:rsidP="00145E41">
      <w:pPr>
        <w:tabs>
          <w:tab w:val="left" w:pos="1725"/>
        </w:tabs>
        <w:rPr>
          <w:b/>
          <w:sz w:val="28"/>
          <w:szCs w:val="28"/>
        </w:rPr>
      </w:pPr>
    </w:p>
    <w:p w:rsidR="005F7E63" w:rsidRDefault="005F7E63" w:rsidP="00145E41">
      <w:pPr>
        <w:tabs>
          <w:tab w:val="left" w:pos="1725"/>
        </w:tabs>
        <w:rPr>
          <w:b/>
          <w:sz w:val="28"/>
          <w:szCs w:val="28"/>
        </w:rPr>
      </w:pPr>
    </w:p>
    <w:p w:rsidR="005F7E63" w:rsidRDefault="005F7E63" w:rsidP="00145E41">
      <w:pPr>
        <w:tabs>
          <w:tab w:val="left" w:pos="1725"/>
        </w:tabs>
        <w:rPr>
          <w:b/>
          <w:sz w:val="28"/>
          <w:szCs w:val="28"/>
        </w:rPr>
      </w:pPr>
      <w:r>
        <w:rPr>
          <w:noProof/>
          <w:lang w:eastAsia="it-IT"/>
        </w:rPr>
        <w:drawing>
          <wp:inline distT="0" distB="0" distL="0" distR="0" wp14:anchorId="698B7FB4" wp14:editId="27AF031E">
            <wp:extent cx="7338950" cy="4275117"/>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338950" cy="4275117"/>
                    </a:xfrm>
                    <a:prstGeom prst="rect">
                      <a:avLst/>
                    </a:prstGeom>
                  </pic:spPr>
                </pic:pic>
              </a:graphicData>
            </a:graphic>
          </wp:inline>
        </w:drawing>
      </w:r>
    </w:p>
    <w:p w:rsidR="005F7E63" w:rsidRDefault="005F7E63" w:rsidP="00145E41">
      <w:pPr>
        <w:tabs>
          <w:tab w:val="left" w:pos="1725"/>
        </w:tabs>
        <w:rPr>
          <w:b/>
          <w:sz w:val="28"/>
          <w:szCs w:val="28"/>
        </w:rPr>
      </w:pPr>
    </w:p>
    <w:p w:rsidR="008E5215" w:rsidRPr="005F7E63" w:rsidRDefault="005F7E63" w:rsidP="00145E41">
      <w:pPr>
        <w:tabs>
          <w:tab w:val="left" w:pos="1725"/>
        </w:tabs>
        <w:rPr>
          <w:b/>
          <w:sz w:val="28"/>
          <w:szCs w:val="28"/>
        </w:rPr>
      </w:pPr>
      <w:r w:rsidRPr="005F7E63">
        <w:rPr>
          <w:b/>
          <w:sz w:val="28"/>
          <w:szCs w:val="28"/>
        </w:rPr>
        <w:t>2.6 Informazioni ambientali</w:t>
      </w:r>
      <w:r>
        <w:rPr>
          <w:rStyle w:val="Rimandonotaapidipagina"/>
          <w:b/>
          <w:sz w:val="28"/>
          <w:szCs w:val="28"/>
        </w:rPr>
        <w:footnoteReference w:id="8"/>
      </w:r>
      <w:r w:rsidRPr="005F7E63">
        <w:rPr>
          <w:b/>
          <w:sz w:val="28"/>
          <w:szCs w:val="28"/>
        </w:rPr>
        <w:t xml:space="preserve"> </w:t>
      </w:r>
    </w:p>
    <w:p w:rsidR="008E5215" w:rsidRDefault="005F7E63" w:rsidP="00145E41">
      <w:pPr>
        <w:tabs>
          <w:tab w:val="left" w:pos="1725"/>
        </w:tabs>
      </w:pPr>
      <w:r>
        <w:t>Dati di competenza delle ASL per quanto riguarda il dettato normativo sulle informazioni ambientali. Nella relativa sezione sono stati pubblicati in formato tabellare i dati in possesso dell’Azienda.</w:t>
      </w: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8E5215" w:rsidRDefault="008E5215" w:rsidP="00145E41">
      <w:pPr>
        <w:tabs>
          <w:tab w:val="left" w:pos="1725"/>
        </w:tabs>
      </w:pPr>
    </w:p>
    <w:p w:rsidR="00DB1897" w:rsidRDefault="00DB1897" w:rsidP="00145E41">
      <w:pPr>
        <w:tabs>
          <w:tab w:val="left" w:pos="1725"/>
        </w:tabs>
      </w:pPr>
    </w:p>
    <w:p w:rsidR="00DB1897" w:rsidRDefault="00DB1897" w:rsidP="00145E41">
      <w:pPr>
        <w:tabs>
          <w:tab w:val="left" w:pos="1725"/>
        </w:tabs>
      </w:pPr>
    </w:p>
    <w:p w:rsidR="00DB1897" w:rsidRDefault="00DB1897" w:rsidP="00145E41">
      <w:pPr>
        <w:tabs>
          <w:tab w:val="left" w:pos="1725"/>
        </w:tabs>
      </w:pPr>
      <w:r>
        <w:rPr>
          <w:noProof/>
          <w:lang w:eastAsia="it-IT"/>
        </w:rPr>
        <w:lastRenderedPageBreak/>
        <w:drawing>
          <wp:inline distT="0" distB="0" distL="0" distR="0" wp14:anchorId="7ABD9D18" wp14:editId="5740ACC9">
            <wp:extent cx="7920841" cy="5121716"/>
            <wp:effectExtent l="0" t="0" r="4445" b="317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926590" cy="5125433"/>
                    </a:xfrm>
                    <a:prstGeom prst="rect">
                      <a:avLst/>
                    </a:prstGeom>
                  </pic:spPr>
                </pic:pic>
              </a:graphicData>
            </a:graphic>
          </wp:inline>
        </w:drawing>
      </w:r>
    </w:p>
    <w:p w:rsidR="00DB1897" w:rsidRDefault="00DB1897" w:rsidP="00145E41">
      <w:pPr>
        <w:tabs>
          <w:tab w:val="left" w:pos="1725"/>
        </w:tabs>
      </w:pPr>
    </w:p>
    <w:p w:rsidR="00DB1897" w:rsidRDefault="00DB1897" w:rsidP="00145E41">
      <w:pPr>
        <w:tabs>
          <w:tab w:val="left" w:pos="1725"/>
        </w:tabs>
      </w:pPr>
    </w:p>
    <w:p w:rsidR="00DB1897" w:rsidRPr="00145E41" w:rsidRDefault="00DB1897" w:rsidP="00145E41">
      <w:pPr>
        <w:tabs>
          <w:tab w:val="left" w:pos="1725"/>
        </w:tabs>
      </w:pPr>
      <w:r>
        <w:rPr>
          <w:noProof/>
          <w:lang w:eastAsia="it-IT"/>
        </w:rPr>
        <w:lastRenderedPageBreak/>
        <w:drawing>
          <wp:inline distT="0" distB="0" distL="0" distR="0" wp14:anchorId="7B10A45C" wp14:editId="487E4619">
            <wp:extent cx="7517080" cy="5130140"/>
            <wp:effectExtent l="0" t="0" r="8255"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531221" cy="5139791"/>
                    </a:xfrm>
                    <a:prstGeom prst="rect">
                      <a:avLst/>
                    </a:prstGeom>
                  </pic:spPr>
                </pic:pic>
              </a:graphicData>
            </a:graphic>
          </wp:inline>
        </w:drawing>
      </w:r>
    </w:p>
    <w:sectPr w:rsidR="00DB1897" w:rsidRPr="00145E41" w:rsidSect="00E43BDE">
      <w:footerReference w:type="default" r:id="rId42"/>
      <w:pgSz w:w="16838" w:h="11906" w:orient="landscape"/>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8CA" w:rsidRDefault="00CE08CA" w:rsidP="00145E41">
      <w:pPr>
        <w:spacing w:after="0" w:line="240" w:lineRule="auto"/>
      </w:pPr>
      <w:r>
        <w:separator/>
      </w:r>
    </w:p>
  </w:endnote>
  <w:endnote w:type="continuationSeparator" w:id="0">
    <w:p w:rsidR="00CE08CA" w:rsidRDefault="00CE08CA" w:rsidP="00145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588619"/>
      <w:docPartObj>
        <w:docPartGallery w:val="Page Numbers (Bottom of Page)"/>
        <w:docPartUnique/>
      </w:docPartObj>
    </w:sdtPr>
    <w:sdtEndPr/>
    <w:sdtContent>
      <w:p w:rsidR="004930D9" w:rsidRDefault="004930D9">
        <w:pPr>
          <w:pStyle w:val="Pidipagina"/>
          <w:jc w:val="center"/>
        </w:pPr>
        <w:r>
          <w:fldChar w:fldCharType="begin"/>
        </w:r>
        <w:r>
          <w:instrText>PAGE   \* MERGEFORMAT</w:instrText>
        </w:r>
        <w:r>
          <w:fldChar w:fldCharType="separate"/>
        </w:r>
        <w:r w:rsidR="0039507D">
          <w:rPr>
            <w:noProof/>
          </w:rPr>
          <w:t>1</w:t>
        </w:r>
        <w:r>
          <w:fldChar w:fldCharType="end"/>
        </w:r>
      </w:p>
    </w:sdtContent>
  </w:sdt>
  <w:p w:rsidR="004930D9" w:rsidRDefault="004930D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8CA" w:rsidRDefault="00CE08CA" w:rsidP="00145E41">
      <w:pPr>
        <w:spacing w:after="0" w:line="240" w:lineRule="auto"/>
      </w:pPr>
      <w:r>
        <w:separator/>
      </w:r>
    </w:p>
  </w:footnote>
  <w:footnote w:type="continuationSeparator" w:id="0">
    <w:p w:rsidR="00CE08CA" w:rsidRDefault="00CE08CA" w:rsidP="00145E41">
      <w:pPr>
        <w:spacing w:after="0" w:line="240" w:lineRule="auto"/>
      </w:pPr>
      <w:r>
        <w:continuationSeparator/>
      </w:r>
    </w:p>
  </w:footnote>
  <w:footnote w:id="1">
    <w:p w:rsidR="004930D9" w:rsidRDefault="004930D9">
      <w:pPr>
        <w:pStyle w:val="Testonotaapidipagina"/>
      </w:pPr>
      <w:r>
        <w:rPr>
          <w:rStyle w:val="Rimandonotaapidipagina"/>
        </w:rPr>
        <w:footnoteRef/>
      </w:r>
      <w:r>
        <w:t xml:space="preserve"> </w:t>
      </w:r>
      <w:r w:rsidRPr="005241D1">
        <w:rPr>
          <w:b/>
        </w:rPr>
        <w:t>Comunicato del Presidente del 12 marzo 2020.</w:t>
      </w:r>
      <w:r>
        <w:t xml:space="preserve"> In relazione alle recenti disposizioni in materia di emergenza sanitaria e tenuto conto di quanto previsto nel DPCM 11 marzo 2020 sulle ulteriori disposizioni attuative del d.l. 23.2.2020 n. 6 applicabili all’intero territorio nazionale, si comunica che i termini della Delibera n. 213 del 4 marzo 2020 sulle Attestazioni degli OIV in materia di obblighi di pubblicazione sono prorogati come segue. Gli OIV e gli organismi con funzioni analoghe sono tenuti ad attestare la pubblicazione dei dati - come indicati nella delibera 213 – al 30 giugno 2020 e non più al 31 marzo 2020.</w:t>
      </w:r>
      <w:r w:rsidRPr="005241D1">
        <w:t xml:space="preserve"> </w:t>
      </w:r>
      <w:r>
        <w:t>L’attestazione va pubblicata nella sezione “Amministrazione Trasparente” o “Società trasparente” entro il 31 luglio 2020 e non più entro il 30 aprile 2020.</w:t>
      </w:r>
    </w:p>
  </w:footnote>
  <w:footnote w:id="2">
    <w:p w:rsidR="004930D9" w:rsidRDefault="004930D9">
      <w:pPr>
        <w:pStyle w:val="Testonotaapidipagina"/>
      </w:pPr>
      <w:r>
        <w:rPr>
          <w:rStyle w:val="Rimandonotaapidipagina"/>
        </w:rPr>
        <w:footnoteRef/>
      </w:r>
      <w:r>
        <w:t xml:space="preserve"> </w:t>
      </w:r>
      <w:r w:rsidRPr="00F73141">
        <w:t>Comunicato del Presidente del 12 marzo 2020 che proroga i suddetti termini.</w:t>
      </w:r>
    </w:p>
  </w:footnote>
  <w:footnote w:id="3">
    <w:p w:rsidR="004930D9" w:rsidRDefault="004930D9">
      <w:pPr>
        <w:pStyle w:val="Testonotaapidipagina"/>
      </w:pPr>
      <w:r>
        <w:rPr>
          <w:rStyle w:val="Rimandonotaapidipagina"/>
        </w:rPr>
        <w:footnoteRef/>
      </w:r>
      <w:r>
        <w:t xml:space="preserve"> Riferimenti normativi: art. 15 d. lgs. 33/2013 e art. 53 c. 14 d. lgs. 165/2001</w:t>
      </w:r>
    </w:p>
  </w:footnote>
  <w:footnote w:id="4">
    <w:p w:rsidR="004930D9" w:rsidRDefault="004930D9">
      <w:pPr>
        <w:pStyle w:val="Testonotaapidipagina"/>
      </w:pPr>
      <w:r>
        <w:rPr>
          <w:rStyle w:val="Rimandonotaapidipagina"/>
        </w:rPr>
        <w:footnoteRef/>
      </w:r>
      <w:r>
        <w:t xml:space="preserve"> Per alcuni nominativi, assunti durante l’emergenza sanitaria in corso, l’Ufficio preposto sta a acquisendo i CV e le dichiarazioni di assenza di conflitto di interesse. Appena possibile si provvedrà a pubblicare tali dati nell’apposita casella della tabella.</w:t>
      </w:r>
    </w:p>
  </w:footnote>
  <w:footnote w:id="5">
    <w:p w:rsidR="004930D9" w:rsidRDefault="004930D9">
      <w:pPr>
        <w:pStyle w:val="Testonotaapidipagina"/>
      </w:pPr>
      <w:r>
        <w:rPr>
          <w:rStyle w:val="Rimandonotaapidipagina"/>
        </w:rPr>
        <w:footnoteRef/>
      </w:r>
      <w:r>
        <w:t xml:space="preserve"> Art. 19 d. lgs. 33/2013</w:t>
      </w:r>
    </w:p>
  </w:footnote>
  <w:footnote w:id="6">
    <w:p w:rsidR="004930D9" w:rsidRDefault="004930D9">
      <w:pPr>
        <w:pStyle w:val="Testonotaapidipagina"/>
      </w:pPr>
      <w:r>
        <w:rPr>
          <w:rStyle w:val="Rimandonotaapidipagina"/>
        </w:rPr>
        <w:footnoteRef/>
      </w:r>
      <w:r>
        <w:t xml:space="preserve"> Art. 35 d. lgs. 33/2013</w:t>
      </w:r>
    </w:p>
  </w:footnote>
  <w:footnote w:id="7">
    <w:p w:rsidR="004930D9" w:rsidRDefault="004930D9">
      <w:pPr>
        <w:pStyle w:val="Testonotaapidipagina"/>
      </w:pPr>
      <w:r>
        <w:rPr>
          <w:rStyle w:val="Rimandonotaapidipagina"/>
        </w:rPr>
        <w:footnoteRef/>
      </w:r>
      <w:r>
        <w:t xml:space="preserve"> </w:t>
      </w:r>
      <w:r w:rsidRPr="00F13726">
        <w:t>Art. 32, c. 1, d.lgs. n. 33/2013</w:t>
      </w:r>
      <w:r>
        <w:t xml:space="preserve"> e  </w:t>
      </w:r>
      <w:r w:rsidRPr="00F13726">
        <w:t>Art. 41, c. 6, d.lgs. n. 33/2013</w:t>
      </w:r>
    </w:p>
  </w:footnote>
  <w:footnote w:id="8">
    <w:p w:rsidR="005F7E63" w:rsidRDefault="005F7E63">
      <w:pPr>
        <w:pStyle w:val="Testonotaapidipagina"/>
      </w:pPr>
      <w:r>
        <w:rPr>
          <w:rStyle w:val="Rimandonotaapidipagina"/>
        </w:rPr>
        <w:footnoteRef/>
      </w:r>
      <w:r>
        <w:t xml:space="preserve"> </w:t>
      </w:r>
      <w:r w:rsidRPr="005F7E63">
        <w:t>Art. 40, c. 2, d.lgs. n. 33/2013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7CAA"/>
    <w:multiLevelType w:val="hybridMultilevel"/>
    <w:tmpl w:val="322AFB9A"/>
    <w:lvl w:ilvl="0" w:tplc="06F07F94">
      <w:start w:val="1"/>
      <w:numFmt w:val="low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42E7E5B"/>
    <w:multiLevelType w:val="hybridMultilevel"/>
    <w:tmpl w:val="6DE8ED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046593F"/>
    <w:multiLevelType w:val="hybridMultilevel"/>
    <w:tmpl w:val="3E14F23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nsid w:val="695111FB"/>
    <w:multiLevelType w:val="hybridMultilevel"/>
    <w:tmpl w:val="E3D2B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6FC"/>
    <w:rsid w:val="00107DC0"/>
    <w:rsid w:val="00145E41"/>
    <w:rsid w:val="001625DB"/>
    <w:rsid w:val="001F3049"/>
    <w:rsid w:val="002228A5"/>
    <w:rsid w:val="002921ED"/>
    <w:rsid w:val="0031738F"/>
    <w:rsid w:val="00361324"/>
    <w:rsid w:val="00370D89"/>
    <w:rsid w:val="003710CD"/>
    <w:rsid w:val="0039507D"/>
    <w:rsid w:val="003B55A4"/>
    <w:rsid w:val="003F4B36"/>
    <w:rsid w:val="00405265"/>
    <w:rsid w:val="004930D9"/>
    <w:rsid w:val="004D250C"/>
    <w:rsid w:val="00502E2A"/>
    <w:rsid w:val="005241D1"/>
    <w:rsid w:val="005777F9"/>
    <w:rsid w:val="005F56FC"/>
    <w:rsid w:val="005F7E63"/>
    <w:rsid w:val="00741C21"/>
    <w:rsid w:val="007C6756"/>
    <w:rsid w:val="00853543"/>
    <w:rsid w:val="008A6476"/>
    <w:rsid w:val="008B0813"/>
    <w:rsid w:val="008C158F"/>
    <w:rsid w:val="008D344E"/>
    <w:rsid w:val="008E5215"/>
    <w:rsid w:val="00AB53CD"/>
    <w:rsid w:val="00B35E6A"/>
    <w:rsid w:val="00BC5F63"/>
    <w:rsid w:val="00C00A7A"/>
    <w:rsid w:val="00C26575"/>
    <w:rsid w:val="00CE08CA"/>
    <w:rsid w:val="00D8520A"/>
    <w:rsid w:val="00DB1897"/>
    <w:rsid w:val="00DC73B5"/>
    <w:rsid w:val="00E43BDE"/>
    <w:rsid w:val="00E72D49"/>
    <w:rsid w:val="00EB4D3B"/>
    <w:rsid w:val="00F13726"/>
    <w:rsid w:val="00F4345F"/>
    <w:rsid w:val="00F731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45E4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5E41"/>
    <w:rPr>
      <w:rFonts w:ascii="Tahoma" w:hAnsi="Tahoma" w:cs="Tahoma"/>
      <w:sz w:val="16"/>
      <w:szCs w:val="16"/>
    </w:rPr>
  </w:style>
  <w:style w:type="paragraph" w:styleId="Intestazione">
    <w:name w:val="header"/>
    <w:basedOn w:val="Normale"/>
    <w:link w:val="IntestazioneCarattere"/>
    <w:uiPriority w:val="99"/>
    <w:unhideWhenUsed/>
    <w:rsid w:val="00145E4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45E41"/>
  </w:style>
  <w:style w:type="paragraph" w:styleId="Pidipagina">
    <w:name w:val="footer"/>
    <w:basedOn w:val="Normale"/>
    <w:link w:val="PidipaginaCarattere"/>
    <w:uiPriority w:val="99"/>
    <w:unhideWhenUsed/>
    <w:rsid w:val="00145E4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5E41"/>
  </w:style>
  <w:style w:type="character" w:styleId="Enfasigrassetto">
    <w:name w:val="Strong"/>
    <w:basedOn w:val="Carpredefinitoparagrafo"/>
    <w:uiPriority w:val="22"/>
    <w:qFormat/>
    <w:rsid w:val="005241D1"/>
    <w:rPr>
      <w:b/>
      <w:bCs/>
    </w:rPr>
  </w:style>
  <w:style w:type="paragraph" w:styleId="Testonotaapidipagina">
    <w:name w:val="footnote text"/>
    <w:basedOn w:val="Normale"/>
    <w:link w:val="TestonotaapidipaginaCarattere"/>
    <w:uiPriority w:val="99"/>
    <w:semiHidden/>
    <w:unhideWhenUsed/>
    <w:rsid w:val="005241D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5241D1"/>
    <w:rPr>
      <w:sz w:val="20"/>
      <w:szCs w:val="20"/>
    </w:rPr>
  </w:style>
  <w:style w:type="character" w:styleId="Rimandonotaapidipagina">
    <w:name w:val="footnote reference"/>
    <w:basedOn w:val="Carpredefinitoparagrafo"/>
    <w:uiPriority w:val="99"/>
    <w:semiHidden/>
    <w:unhideWhenUsed/>
    <w:rsid w:val="005241D1"/>
    <w:rPr>
      <w:vertAlign w:val="superscript"/>
    </w:rPr>
  </w:style>
  <w:style w:type="paragraph" w:styleId="Paragrafoelenco">
    <w:name w:val="List Paragraph"/>
    <w:basedOn w:val="Normale"/>
    <w:uiPriority w:val="34"/>
    <w:qFormat/>
    <w:rsid w:val="008D344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45E4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5E41"/>
    <w:rPr>
      <w:rFonts w:ascii="Tahoma" w:hAnsi="Tahoma" w:cs="Tahoma"/>
      <w:sz w:val="16"/>
      <w:szCs w:val="16"/>
    </w:rPr>
  </w:style>
  <w:style w:type="paragraph" w:styleId="Intestazione">
    <w:name w:val="header"/>
    <w:basedOn w:val="Normale"/>
    <w:link w:val="IntestazioneCarattere"/>
    <w:uiPriority w:val="99"/>
    <w:unhideWhenUsed/>
    <w:rsid w:val="00145E4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45E41"/>
  </w:style>
  <w:style w:type="paragraph" w:styleId="Pidipagina">
    <w:name w:val="footer"/>
    <w:basedOn w:val="Normale"/>
    <w:link w:val="PidipaginaCarattere"/>
    <w:uiPriority w:val="99"/>
    <w:unhideWhenUsed/>
    <w:rsid w:val="00145E4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5E41"/>
  </w:style>
  <w:style w:type="character" w:styleId="Enfasigrassetto">
    <w:name w:val="Strong"/>
    <w:basedOn w:val="Carpredefinitoparagrafo"/>
    <w:uiPriority w:val="22"/>
    <w:qFormat/>
    <w:rsid w:val="005241D1"/>
    <w:rPr>
      <w:b/>
      <w:bCs/>
    </w:rPr>
  </w:style>
  <w:style w:type="paragraph" w:styleId="Testonotaapidipagina">
    <w:name w:val="footnote text"/>
    <w:basedOn w:val="Normale"/>
    <w:link w:val="TestonotaapidipaginaCarattere"/>
    <w:uiPriority w:val="99"/>
    <w:semiHidden/>
    <w:unhideWhenUsed/>
    <w:rsid w:val="005241D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5241D1"/>
    <w:rPr>
      <w:sz w:val="20"/>
      <w:szCs w:val="20"/>
    </w:rPr>
  </w:style>
  <w:style w:type="character" w:styleId="Rimandonotaapidipagina">
    <w:name w:val="footnote reference"/>
    <w:basedOn w:val="Carpredefinitoparagrafo"/>
    <w:uiPriority w:val="99"/>
    <w:semiHidden/>
    <w:unhideWhenUsed/>
    <w:rsid w:val="005241D1"/>
    <w:rPr>
      <w:vertAlign w:val="superscript"/>
    </w:rPr>
  </w:style>
  <w:style w:type="paragraph" w:styleId="Paragrafoelenco">
    <w:name w:val="List Paragraph"/>
    <w:basedOn w:val="Normale"/>
    <w:uiPriority w:val="34"/>
    <w:qFormat/>
    <w:rsid w:val="008D34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bd01.leggiditalia.it/cgi-bin/FulShow?TIPO=5&amp;NOTXT=1&amp;KEY=01LX0000167288ART53"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2E702-A830-4952-BC98-0D043D500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1318</Words>
  <Characters>7519</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Rusz Marioara Gabriela</dc:creator>
  <cp:lastModifiedBy>Concetta Mazzocchi</cp:lastModifiedBy>
  <cp:revision>2</cp:revision>
  <dcterms:created xsi:type="dcterms:W3CDTF">2020-07-15T17:31:00Z</dcterms:created>
  <dcterms:modified xsi:type="dcterms:W3CDTF">2020-07-15T17:31:00Z</dcterms:modified>
</cp:coreProperties>
</file>